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2F2F2"/>
  <w:body>
    <w:p w:rsidR="00A256D2" w:rsidRDefault="00C11E2F">
      <w:pPr>
        <w:autoSpaceDE w:val="0"/>
        <w:spacing w:after="0"/>
        <w:rPr>
          <w:rFonts w:ascii="Walkway UltraBold" w:hAnsi="Walkway UltraBold" w:cs="Metric-Bold"/>
          <w:b/>
          <w:bCs/>
          <w:color w:val="287233"/>
          <w:sz w:val="56"/>
          <w:szCs w:val="56"/>
        </w:rPr>
      </w:pPr>
      <w:r>
        <w:rPr>
          <w:rFonts w:ascii="Walkway UltraBold" w:hAnsi="Walkway UltraBold" w:cs="Metric-Bold"/>
          <w:b/>
          <w:bCs/>
          <w:color w:val="287233"/>
          <w:sz w:val="56"/>
          <w:szCs w:val="56"/>
        </w:rPr>
        <w:t>BROT UND GETREIDE</w:t>
      </w:r>
    </w:p>
    <w:p w:rsidR="00A256D2" w:rsidRDefault="00A256D2">
      <w:pPr>
        <w:autoSpaceDE w:val="0"/>
        <w:spacing w:after="0"/>
        <w:rPr>
          <w:rFonts w:ascii="Walkway UltraBold" w:hAnsi="Walkway UltraBold" w:cs="Metric-LightItalic"/>
          <w:iCs/>
          <w:color w:val="5F0000"/>
          <w:sz w:val="56"/>
          <w:szCs w:val="56"/>
        </w:rPr>
      </w:pPr>
    </w:p>
    <w:p w:rsidR="00A256D2" w:rsidRDefault="00A256D2">
      <w:pPr>
        <w:autoSpaceDE w:val="0"/>
        <w:spacing w:after="0"/>
        <w:rPr>
          <w:rFonts w:ascii="Walkway UltraBold" w:hAnsi="Walkway UltraBold" w:cs="Metric-LightItalic"/>
          <w:iCs/>
          <w:color w:val="5F0000"/>
          <w:sz w:val="56"/>
          <w:szCs w:val="56"/>
        </w:rPr>
      </w:pPr>
    </w:p>
    <w:p w:rsidR="00A256D2" w:rsidRDefault="00C11E2F">
      <w:pPr>
        <w:autoSpaceDE w:val="0"/>
        <w:spacing w:after="0"/>
        <w:rPr>
          <w:rFonts w:ascii="Walkway UltraBold" w:hAnsi="Walkway UltraBold" w:cs="Metric-LightItalic"/>
          <w:iCs/>
          <w:color w:val="92D050"/>
          <w:sz w:val="56"/>
          <w:szCs w:val="56"/>
        </w:rPr>
      </w:pPr>
      <w:r>
        <w:rPr>
          <w:rFonts w:ascii="Walkway UltraBold" w:hAnsi="Walkway UltraBold" w:cs="Metric-LightItalic"/>
          <w:iCs/>
          <w:color w:val="92D050"/>
          <w:sz w:val="56"/>
          <w:szCs w:val="56"/>
        </w:rPr>
        <w:t>Geschichte und Kultur</w:t>
      </w:r>
    </w:p>
    <w:p w:rsidR="00A256D2" w:rsidRDefault="00A256D2">
      <w:pPr>
        <w:autoSpaceDE w:val="0"/>
        <w:spacing w:after="0"/>
        <w:jc w:val="both"/>
        <w:rPr>
          <w:rFonts w:ascii="Arial" w:eastAsia="Metric-Regular" w:hAnsi="Arial" w:cs="Arial"/>
          <w:color w:val="000000"/>
          <w:sz w:val="24"/>
          <w:szCs w:val="24"/>
        </w:rPr>
      </w:pPr>
    </w:p>
    <w:p w:rsidR="00A256D2" w:rsidRDefault="00C11E2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Von Urzeiten an haben Hirse, Hafer, Gerste, Weizen, Roggen und Reis die Menschheit</w:t>
      </w:r>
      <w:r w:rsidR="002F31D1">
        <w:rPr>
          <w:rFonts w:ascii="Arial" w:eastAsia="Metric-Regular" w:hAnsi="Arial" w:cs="Arial"/>
          <w:color w:val="000000"/>
          <w:sz w:val="24"/>
          <w:szCs w:val="24"/>
        </w:rPr>
        <w:t xml:space="preserve"> </w:t>
      </w:r>
      <w:r>
        <w:rPr>
          <w:rFonts w:ascii="Arial" w:eastAsia="Metric-Regular" w:hAnsi="Arial" w:cs="Arial"/>
          <w:color w:val="000000"/>
          <w:sz w:val="24"/>
          <w:szCs w:val="24"/>
        </w:rPr>
        <w:t>ernährt. Nach der Entdeckung Amerikas verbreitete sich auch der indianische Mais fast über die ganze Welt.</w:t>
      </w:r>
    </w:p>
    <w:p w:rsidR="00A256D2" w:rsidRDefault="00C11E2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Eine bunte Vielfalt bedeckt heute </w:t>
      </w:r>
      <w:r w:rsidR="002F31D1">
        <w:rPr>
          <w:rFonts w:ascii="Arial" w:eastAsia="Metric-Regular" w:hAnsi="Arial" w:cs="Arial"/>
          <w:color w:val="000000"/>
          <w:sz w:val="24"/>
          <w:szCs w:val="24"/>
        </w:rPr>
        <w:t>unsere</w:t>
      </w:r>
      <w:r>
        <w:rPr>
          <w:rFonts w:ascii="Arial" w:eastAsia="Metric-Regular" w:hAnsi="Arial" w:cs="Arial"/>
          <w:color w:val="000000"/>
          <w:sz w:val="24"/>
          <w:szCs w:val="24"/>
        </w:rPr>
        <w:t xml:space="preserve"> </w:t>
      </w:r>
      <w:r w:rsidR="002F31D1">
        <w:rPr>
          <w:rFonts w:ascii="Arial" w:eastAsia="Metric-Regular" w:hAnsi="Arial" w:cs="Arial"/>
          <w:color w:val="000000"/>
          <w:sz w:val="24"/>
          <w:szCs w:val="24"/>
        </w:rPr>
        <w:t>Ä</w:t>
      </w:r>
      <w:r>
        <w:rPr>
          <w:rFonts w:ascii="Arial" w:eastAsia="Metric-Regular" w:hAnsi="Arial" w:cs="Arial"/>
          <w:color w:val="000000"/>
          <w:sz w:val="24"/>
          <w:szCs w:val="24"/>
        </w:rPr>
        <w:t>cker. Wir wissen, dass alle heutigen Getreidearten einmal Gr</w:t>
      </w:r>
      <w:r w:rsidR="002F31D1">
        <w:rPr>
          <w:rFonts w:ascii="Arial" w:eastAsia="Metric-Regular" w:hAnsi="Arial" w:cs="Arial"/>
          <w:color w:val="000000"/>
          <w:sz w:val="24"/>
          <w:szCs w:val="24"/>
        </w:rPr>
        <w:t>ä</w:t>
      </w:r>
      <w:r>
        <w:rPr>
          <w:rFonts w:ascii="Arial" w:eastAsia="Metric-Regular" w:hAnsi="Arial" w:cs="Arial"/>
          <w:color w:val="000000"/>
          <w:sz w:val="24"/>
          <w:szCs w:val="24"/>
        </w:rPr>
        <w:t>ser waren, deren Körner oder Samen der frühesten Menschheit als Nahrung dienten. Rund um die Wohnst</w:t>
      </w:r>
      <w:r w:rsidR="002F31D1">
        <w:rPr>
          <w:rFonts w:ascii="Arial" w:eastAsia="Metric-Regular" w:hAnsi="Arial" w:cs="Arial"/>
          <w:color w:val="000000"/>
          <w:sz w:val="24"/>
          <w:szCs w:val="24"/>
        </w:rPr>
        <w:t>ä</w:t>
      </w:r>
      <w:r>
        <w:rPr>
          <w:rFonts w:ascii="Arial" w:eastAsia="Metric-Regular" w:hAnsi="Arial" w:cs="Arial"/>
          <w:color w:val="000000"/>
          <w:sz w:val="24"/>
          <w:szCs w:val="24"/>
        </w:rPr>
        <w:t>tten der Sammler und Jäger keimten verloren gegangene Samen und fanden dort bessere Bedingungen vor als in der kargen Wildnis. Der Mensch begann diese Pflanzen zu hegen, er griff zum hölzernen Stock, um die Erde aufzuwühlen, und wurde so zum sesshaften Ackerbauern.</w:t>
      </w:r>
    </w:p>
    <w:p w:rsidR="00A256D2" w:rsidRDefault="00C11E2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Der Ackerbau schuf die Grundlage für eine arbeitsteilige Gesellschaft. Seither begleiten Saat und Ernte den M</w:t>
      </w:r>
      <w:r w:rsidR="002F31D1">
        <w:rPr>
          <w:rFonts w:ascii="Arial" w:eastAsia="Metric-Regular" w:hAnsi="Arial" w:cs="Arial"/>
          <w:color w:val="000000"/>
          <w:sz w:val="24"/>
          <w:szCs w:val="24"/>
        </w:rPr>
        <w:t>enschen durch seine jahrtausend</w:t>
      </w:r>
      <w:r>
        <w:rPr>
          <w:rFonts w:ascii="Arial" w:eastAsia="Metric-Regular" w:hAnsi="Arial" w:cs="Arial"/>
          <w:color w:val="000000"/>
          <w:sz w:val="24"/>
          <w:szCs w:val="24"/>
        </w:rPr>
        <w:t xml:space="preserve">lange Geschichte. Nahrungsproduktion und Vorratshaltung führten zu einer größeren Unabhängigkeit von der natürlichen Umwelt und bildeten die Basis für </w:t>
      </w:r>
      <w:r w:rsidR="002F31D1">
        <w:rPr>
          <w:rFonts w:ascii="Arial" w:eastAsia="Metric-Regular" w:hAnsi="Arial" w:cs="Arial"/>
          <w:color w:val="000000"/>
          <w:sz w:val="24"/>
          <w:szCs w:val="24"/>
        </w:rPr>
        <w:t xml:space="preserve">das </w:t>
      </w:r>
      <w:r>
        <w:rPr>
          <w:rFonts w:ascii="Arial" w:eastAsia="Metric-Regular" w:hAnsi="Arial" w:cs="Arial"/>
          <w:color w:val="000000"/>
          <w:sz w:val="24"/>
          <w:szCs w:val="24"/>
        </w:rPr>
        <w:t>Bevölkerungswachstum. Dieser Prozess vollzog sich vor etwa 12.000 Jahren erstmals im Gebiet des „Fruchtbaren Halbmondes“ (Levante, Zweistromland zwischen Euphrat und Tigris und dem Westen des heutigen Iran), in Mitteleuropa jedoch erst ab zirka 5500 v. Chr.</w:t>
      </w:r>
    </w:p>
    <w:p w:rsidR="00A256D2" w:rsidRDefault="00A256D2">
      <w:pPr>
        <w:autoSpaceDE w:val="0"/>
        <w:spacing w:after="0"/>
        <w:jc w:val="both"/>
        <w:rPr>
          <w:rFonts w:ascii="Arial" w:hAnsi="Arial" w:cs="Arial"/>
          <w:color w:val="000000"/>
          <w:sz w:val="24"/>
          <w:szCs w:val="24"/>
        </w:rPr>
      </w:pPr>
    </w:p>
    <w:p w:rsidR="00A256D2" w:rsidRDefault="00C11E2F">
      <w:pPr>
        <w:autoSpaceDE w:val="0"/>
        <w:spacing w:after="0"/>
        <w:jc w:val="both"/>
      </w:pPr>
      <w:r>
        <w:rPr>
          <w:rFonts w:ascii="Arial" w:eastAsia="Metric-Regular" w:hAnsi="Arial" w:cs="Arial"/>
          <w:noProof/>
          <w:color w:val="000000"/>
          <w:sz w:val="24"/>
          <w:szCs w:val="24"/>
          <w:lang w:eastAsia="de-AT"/>
        </w:rPr>
        <mc:AlternateContent>
          <mc:Choice Requires="wps">
            <w:drawing>
              <wp:anchor distT="0" distB="0" distL="114300" distR="114300" simplePos="0" relativeHeight="251659264" behindDoc="0" locked="0" layoutInCell="1" allowOverlap="1">
                <wp:simplePos x="0" y="0"/>
                <wp:positionH relativeFrom="margin">
                  <wp:posOffset>2957830</wp:posOffset>
                </wp:positionH>
                <wp:positionV relativeFrom="paragraph">
                  <wp:posOffset>6985</wp:posOffset>
                </wp:positionV>
                <wp:extent cx="2618741" cy="1590041"/>
                <wp:effectExtent l="0" t="0" r="10159" b="276859"/>
                <wp:wrapNone/>
                <wp:docPr id="1" name="Wolkenförmige Legende 5"/>
                <wp:cNvGraphicFramePr/>
                <a:graphic xmlns:a="http://schemas.openxmlformats.org/drawingml/2006/main">
                  <a:graphicData uri="http://schemas.microsoft.com/office/word/2010/wordprocessingShape">
                    <wps:wsp>
                      <wps:cNvSpPr/>
                      <wps:spPr>
                        <a:xfrm>
                          <a:off x="0" y="0"/>
                          <a:ext cx="2618741" cy="1590041"/>
                        </a:xfrm>
                        <a:custGeom>
                          <a:avLst>
                            <a:gd name="f0" fmla="val 6300"/>
                            <a:gd name="f1" fmla="val 24300"/>
                          </a:avLst>
                          <a:gdLst>
                            <a:gd name="f2" fmla="val 10800000"/>
                            <a:gd name="f3" fmla="val 5400000"/>
                            <a:gd name="f4" fmla="val 180"/>
                            <a:gd name="f5" fmla="val w"/>
                            <a:gd name="f6" fmla="val h"/>
                            <a:gd name="f7" fmla="val 0"/>
                            <a:gd name="f8" fmla="val 21600"/>
                            <a:gd name="f9" fmla="*/ 5419351 1 1725033"/>
                            <a:gd name="f10" fmla="val 2147483647"/>
                            <a:gd name="f11" fmla="val 1930"/>
                            <a:gd name="f12" fmla="val 7160"/>
                            <a:gd name="f13" fmla="val 1530"/>
                            <a:gd name="f14" fmla="val 4490"/>
                            <a:gd name="f15" fmla="val 3400"/>
                            <a:gd name="f16" fmla="val 1970"/>
                            <a:gd name="f17" fmla="val 5270"/>
                            <a:gd name="f18" fmla="val 5860"/>
                            <a:gd name="f19" fmla="val 1950"/>
                            <a:gd name="f20" fmla="val 6470"/>
                            <a:gd name="f21" fmla="val 2210"/>
                            <a:gd name="f22" fmla="val 6970"/>
                            <a:gd name="f23" fmla="val 2600"/>
                            <a:gd name="f24" fmla="val 7450"/>
                            <a:gd name="f25" fmla="val 1390"/>
                            <a:gd name="f26" fmla="val 8340"/>
                            <a:gd name="f27" fmla="val 650"/>
                            <a:gd name="f28" fmla="val 9340"/>
                            <a:gd name="f29" fmla="val 10004"/>
                            <a:gd name="f30" fmla="val 690"/>
                            <a:gd name="f31" fmla="val 10710"/>
                            <a:gd name="f32" fmla="val 1050"/>
                            <a:gd name="f33" fmla="val 11210"/>
                            <a:gd name="f34" fmla="val 1700"/>
                            <a:gd name="f35" fmla="val 11570"/>
                            <a:gd name="f36" fmla="val 630"/>
                            <a:gd name="f37" fmla="val 12330"/>
                            <a:gd name="f38" fmla="val 13150"/>
                            <a:gd name="f39" fmla="val 13840"/>
                            <a:gd name="f40" fmla="val 14470"/>
                            <a:gd name="f41" fmla="val 460"/>
                            <a:gd name="f42" fmla="val 14870"/>
                            <a:gd name="f43" fmla="val 1160"/>
                            <a:gd name="f44" fmla="val 15330"/>
                            <a:gd name="f45" fmla="val 440"/>
                            <a:gd name="f46" fmla="val 16020"/>
                            <a:gd name="f47" fmla="val 16740"/>
                            <a:gd name="f48" fmla="val 17910"/>
                            <a:gd name="f49" fmla="val 18900"/>
                            <a:gd name="f50" fmla="val 1130"/>
                            <a:gd name="f51" fmla="val 19110"/>
                            <a:gd name="f52" fmla="val 2710"/>
                            <a:gd name="f53" fmla="val 20240"/>
                            <a:gd name="f54" fmla="val 3150"/>
                            <a:gd name="f55" fmla="val 21060"/>
                            <a:gd name="f56" fmla="val 4580"/>
                            <a:gd name="f57" fmla="val 6220"/>
                            <a:gd name="f58" fmla="val 6720"/>
                            <a:gd name="f59" fmla="val 21000"/>
                            <a:gd name="f60" fmla="val 7200"/>
                            <a:gd name="f61" fmla="val 20830"/>
                            <a:gd name="f62" fmla="val 7660"/>
                            <a:gd name="f63" fmla="val 21310"/>
                            <a:gd name="f64" fmla="val 8460"/>
                            <a:gd name="f65" fmla="val 9450"/>
                            <a:gd name="f66" fmla="val 10460"/>
                            <a:gd name="f67" fmla="val 12750"/>
                            <a:gd name="f68" fmla="val 20310"/>
                            <a:gd name="f69" fmla="val 14680"/>
                            <a:gd name="f70" fmla="val 18650"/>
                            <a:gd name="f71" fmla="val 15010"/>
                            <a:gd name="f72" fmla="val 17200"/>
                            <a:gd name="f73" fmla="val 17370"/>
                            <a:gd name="f74" fmla="val 18920"/>
                            <a:gd name="f75" fmla="val 15770"/>
                            <a:gd name="f76" fmla="val 15220"/>
                            <a:gd name="f77" fmla="val 14700"/>
                            <a:gd name="f78" fmla="val 18710"/>
                            <a:gd name="f79" fmla="val 14240"/>
                            <a:gd name="f80" fmla="val 18310"/>
                            <a:gd name="f81" fmla="val 13820"/>
                            <a:gd name="f82" fmla="val 12490"/>
                            <a:gd name="f83" fmla="val 11000"/>
                            <a:gd name="f84" fmla="val 9890"/>
                            <a:gd name="f85" fmla="val 8840"/>
                            <a:gd name="f86" fmla="val 20790"/>
                            <a:gd name="f87" fmla="val 8210"/>
                            <a:gd name="f88" fmla="val 19510"/>
                            <a:gd name="f89" fmla="val 7620"/>
                            <a:gd name="f90" fmla="val 20000"/>
                            <a:gd name="f91" fmla="val 7930"/>
                            <a:gd name="f92" fmla="val 20290"/>
                            <a:gd name="f93" fmla="val 6240"/>
                            <a:gd name="f94" fmla="val 4850"/>
                            <a:gd name="f95" fmla="val 3570"/>
                            <a:gd name="f96" fmla="val 19280"/>
                            <a:gd name="f97" fmla="val 2900"/>
                            <a:gd name="f98" fmla="val 17640"/>
                            <a:gd name="f99" fmla="val 1300"/>
                            <a:gd name="f100" fmla="val 17600"/>
                            <a:gd name="f101" fmla="val 480"/>
                            <a:gd name="f102" fmla="val 16300"/>
                            <a:gd name="f103" fmla="val 14660"/>
                            <a:gd name="f104" fmla="val 13900"/>
                            <a:gd name="f105" fmla="val 13210"/>
                            <a:gd name="f106" fmla="val 1070"/>
                            <a:gd name="f107" fmla="val 12640"/>
                            <a:gd name="f108" fmla="val 380"/>
                            <a:gd name="f109" fmla="val 12160"/>
                            <a:gd name="f110" fmla="val 10120"/>
                            <a:gd name="f111" fmla="val 8590"/>
                            <a:gd name="f112" fmla="val 840"/>
                            <a:gd name="f113" fmla="val 7330"/>
                            <a:gd name="f114" fmla="val 7410"/>
                            <a:gd name="f115" fmla="val 2040"/>
                            <a:gd name="f116" fmla="val 7690"/>
                            <a:gd name="f117" fmla="val 2090"/>
                            <a:gd name="f118" fmla="val 7920"/>
                            <a:gd name="f119" fmla="val 2790"/>
                            <a:gd name="f120" fmla="val 7480"/>
                            <a:gd name="f121" fmla="val 3050"/>
                            <a:gd name="f122" fmla="val 7670"/>
                            <a:gd name="f123" fmla="val 3310"/>
                            <a:gd name="f124" fmla="val 11130"/>
                            <a:gd name="f125" fmla="val 1910"/>
                            <a:gd name="f126" fmla="val 11080"/>
                            <a:gd name="f127" fmla="val 2160"/>
                            <a:gd name="f128" fmla="val 11030"/>
                            <a:gd name="f129" fmla="val 2400"/>
                            <a:gd name="f130" fmla="val 14720"/>
                            <a:gd name="f131" fmla="val 1400"/>
                            <a:gd name="f132" fmla="val 14640"/>
                            <a:gd name="f133" fmla="val 1720"/>
                            <a:gd name="f134" fmla="val 14540"/>
                            <a:gd name="f135" fmla="val 2010"/>
                            <a:gd name="f136" fmla="val 19130"/>
                            <a:gd name="f137" fmla="val 2890"/>
                            <a:gd name="f138" fmla="val 19230"/>
                            <a:gd name="f139" fmla="val 3290"/>
                            <a:gd name="f140" fmla="val 19190"/>
                            <a:gd name="f141" fmla="val 3380"/>
                            <a:gd name="f142" fmla="val 20660"/>
                            <a:gd name="f143" fmla="val 8170"/>
                            <a:gd name="f144" fmla="val 20430"/>
                            <a:gd name="f145" fmla="val 8620"/>
                            <a:gd name="f146" fmla="val 20110"/>
                            <a:gd name="f147" fmla="val 8990"/>
                            <a:gd name="f148" fmla="val 18660"/>
                            <a:gd name="f149" fmla="val 18740"/>
                            <a:gd name="f150" fmla="val 14200"/>
                            <a:gd name="f151" fmla="val 18280"/>
                            <a:gd name="f152" fmla="val 12200"/>
                            <a:gd name="f153" fmla="val 17000"/>
                            <a:gd name="f154" fmla="val 11450"/>
                            <a:gd name="f155" fmla="val 14320"/>
                            <a:gd name="f156" fmla="val 17980"/>
                            <a:gd name="f157" fmla="val 14350"/>
                            <a:gd name="f158" fmla="val 17680"/>
                            <a:gd name="f159" fmla="val 14370"/>
                            <a:gd name="f160" fmla="val 17360"/>
                            <a:gd name="f161" fmla="val 8220"/>
                            <a:gd name="f162" fmla="val 8060"/>
                            <a:gd name="f163" fmla="val 19250"/>
                            <a:gd name="f164" fmla="val 7960"/>
                            <a:gd name="f165" fmla="val 18950"/>
                            <a:gd name="f166" fmla="val 7860"/>
                            <a:gd name="f167" fmla="val 18640"/>
                            <a:gd name="f168" fmla="val 3090"/>
                            <a:gd name="f169" fmla="val 3280"/>
                            <a:gd name="f170" fmla="val 17540"/>
                            <a:gd name="f171" fmla="val 3460"/>
                            <a:gd name="f172" fmla="val 17450"/>
                            <a:gd name="f173" fmla="val 12900"/>
                            <a:gd name="f174" fmla="val 1780"/>
                            <a:gd name="f175" fmla="val 13130"/>
                            <a:gd name="f176" fmla="val 2330"/>
                            <a:gd name="f177" fmla="val 13040"/>
                            <a:gd name="f178" fmla="*/ 1800 1800 1"/>
                            <a:gd name="f179" fmla="+- 0 0 23592960"/>
                            <a:gd name="f180" fmla="val 1800"/>
                            <a:gd name="f181" fmla="*/ 1200 1200 1"/>
                            <a:gd name="f182" fmla="val 1200"/>
                            <a:gd name="f183" fmla="*/ 700 700 1"/>
                            <a:gd name="f184" fmla="val 700"/>
                            <a:gd name="f185" fmla="val -2147483647"/>
                            <a:gd name="f186" fmla="+- 0 0 -270"/>
                            <a:gd name="f187" fmla="+- 0 0 180"/>
                            <a:gd name="f188" fmla="+- 0 0 -90"/>
                            <a:gd name="f189" fmla="+- 0 0 0"/>
                            <a:gd name="f190" fmla="+- 0 0 -212"/>
                            <a:gd name="f191" fmla="*/ f5 1 21600"/>
                            <a:gd name="f192" fmla="*/ f6 1 21600"/>
                            <a:gd name="f193" fmla="val f7"/>
                            <a:gd name="f194" fmla="val f8"/>
                            <a:gd name="f195" fmla="*/ 0 f9 1"/>
                            <a:gd name="f196" fmla="*/ f7 f2 1"/>
                            <a:gd name="f197" fmla="*/ f179 f2 1"/>
                            <a:gd name="f198" fmla="pin -2147483647 f0 2147483647"/>
                            <a:gd name="f199" fmla="pin -2147483647 f1 2147483647"/>
                            <a:gd name="f200" fmla="*/ f186 f2 1"/>
                            <a:gd name="f201" fmla="*/ f187 f2 1"/>
                            <a:gd name="f202" fmla="*/ f188 f2 1"/>
                            <a:gd name="f203" fmla="*/ f189 f2 1"/>
                            <a:gd name="f204" fmla="*/ f190 f2 1"/>
                            <a:gd name="f205" fmla="+- f194 0 f193"/>
                            <a:gd name="f206" fmla="val f198"/>
                            <a:gd name="f207" fmla="val f199"/>
                            <a:gd name="f208" fmla="*/ f195 1 f4"/>
                            <a:gd name="f209" fmla="*/ f196 1 f4"/>
                            <a:gd name="f210" fmla="*/ f197 1 f4"/>
                            <a:gd name="f211" fmla="*/ f198 f191 1"/>
                            <a:gd name="f212" fmla="*/ f199 f192 1"/>
                            <a:gd name="f213" fmla="*/ f200 1 f4"/>
                            <a:gd name="f214" fmla="*/ f201 1 f4"/>
                            <a:gd name="f215" fmla="*/ f202 1 f4"/>
                            <a:gd name="f216" fmla="*/ f203 1 f4"/>
                            <a:gd name="f217" fmla="*/ f204 1 f4"/>
                            <a:gd name="f218" fmla="*/ f205 1 21600"/>
                            <a:gd name="f219" fmla="+- f206 0 10800"/>
                            <a:gd name="f220" fmla="+- f207 0 10800"/>
                            <a:gd name="f221" fmla="+- 0 0 f208"/>
                            <a:gd name="f222" fmla="+- f209 0 f3"/>
                            <a:gd name="f223" fmla="+- f210 0 f3"/>
                            <a:gd name="f224" fmla="+- f213 0 f3"/>
                            <a:gd name="f225" fmla="+- f214 0 f3"/>
                            <a:gd name="f226" fmla="+- f215 0 f3"/>
                            <a:gd name="f227" fmla="+- f216 0 f3"/>
                            <a:gd name="f228" fmla="*/ f206 f191 1"/>
                            <a:gd name="f229" fmla="*/ f207 f192 1"/>
                            <a:gd name="f230" fmla="+- f217 0 f3"/>
                            <a:gd name="f231" fmla="*/ 3000 f218 1"/>
                            <a:gd name="f232" fmla="*/ 17110 f218 1"/>
                            <a:gd name="f233" fmla="*/ 17330 f218 1"/>
                            <a:gd name="f234" fmla="*/ 3320 f218 1"/>
                            <a:gd name="f235" fmla="*/ 0 f218 1"/>
                            <a:gd name="f236" fmla="*/ 10800 f218 1"/>
                            <a:gd name="f237" fmla="*/ 21600 f218 1"/>
                            <a:gd name="f238" fmla="+- 0 0 f220"/>
                            <a:gd name="f239" fmla="+- 0 0 f219"/>
                            <a:gd name="f240" fmla="*/ f221 f2 1"/>
                            <a:gd name="f241" fmla="+- f223 0 f222"/>
                            <a:gd name="f242" fmla="+- 0 0 f238"/>
                            <a:gd name="f243" fmla="+- 0 0 f239"/>
                            <a:gd name="f244" fmla="*/ f240 1 f9"/>
                            <a:gd name="f245" fmla="*/ f235 1 f218"/>
                            <a:gd name="f246" fmla="*/ f236 1 f218"/>
                            <a:gd name="f247" fmla="*/ f237 1 f218"/>
                            <a:gd name="f248" fmla="*/ f231 1 f218"/>
                            <a:gd name="f249" fmla="*/ f232 1 f218"/>
                            <a:gd name="f250" fmla="*/ f234 1 f218"/>
                            <a:gd name="f251" fmla="*/ f233 1 f218"/>
                            <a:gd name="f252" fmla="+- 0 0 f242"/>
                            <a:gd name="f253" fmla="+- 0 0 f243"/>
                            <a:gd name="f254" fmla="+- f244 0 f3"/>
                            <a:gd name="f255" fmla="*/ f248 f191 1"/>
                            <a:gd name="f256" fmla="*/ f249 f191 1"/>
                            <a:gd name="f257" fmla="*/ f251 f192 1"/>
                            <a:gd name="f258" fmla="*/ f250 f192 1"/>
                            <a:gd name="f259" fmla="*/ f245 f191 1"/>
                            <a:gd name="f260" fmla="*/ f246 f192 1"/>
                            <a:gd name="f261" fmla="*/ f246 f191 1"/>
                            <a:gd name="f262" fmla="*/ f247 f192 1"/>
                            <a:gd name="f263" fmla="*/ f247 f191 1"/>
                            <a:gd name="f264" fmla="*/ f245 f192 1"/>
                            <a:gd name="f265" fmla="at2 f252 f253"/>
                            <a:gd name="f266" fmla="+- f254 f3 0"/>
                            <a:gd name="f267" fmla="+- f265 f3 0"/>
                            <a:gd name="f268" fmla="*/ f266 f9 1"/>
                            <a:gd name="f269" fmla="*/ f267 f9 1"/>
                            <a:gd name="f270" fmla="*/ f268 1 f2"/>
                            <a:gd name="f271" fmla="*/ f269 1 f2"/>
                            <a:gd name="f272" fmla="+- 0 0 f270"/>
                            <a:gd name="f273" fmla="+- 0 0 f271"/>
                            <a:gd name="f274" fmla="+- 0 0 f272"/>
                            <a:gd name="f275" fmla="val f273"/>
                            <a:gd name="f276" fmla="*/ f274 f2 1"/>
                            <a:gd name="f277" fmla="+- 0 0 f275"/>
                            <a:gd name="f278" fmla="*/ f276 1 f9"/>
                            <a:gd name="f279" fmla="*/ f277 f2 1"/>
                            <a:gd name="f280" fmla="+- f278 0 f3"/>
                            <a:gd name="f281" fmla="*/ f279 1 f9"/>
                            <a:gd name="f282" fmla="cos 1 f280"/>
                            <a:gd name="f283" fmla="sin 1 f280"/>
                            <a:gd name="f284" fmla="+- f281 0 f3"/>
                            <a:gd name="f285" fmla="+- 0 0 f282"/>
                            <a:gd name="f286" fmla="+- 0 0 f283"/>
                            <a:gd name="f287" fmla="+- 0 0 f285"/>
                            <a:gd name="f288" fmla="+- 0 0 f286"/>
                            <a:gd name="f289" fmla="+- f284 f3 0"/>
                            <a:gd name="f290" fmla="val f287"/>
                            <a:gd name="f291" fmla="val f288"/>
                            <a:gd name="f292" fmla="*/ f289 f9 1"/>
                            <a:gd name="f293" fmla="+- 0 0 f290"/>
                            <a:gd name="f294" fmla="+- 0 0 f291"/>
                            <a:gd name="f295" fmla="*/ f292 1 f2"/>
                            <a:gd name="f296" fmla="*/ 1800 f293 1"/>
                            <a:gd name="f297" fmla="*/ 1800 f294 1"/>
                            <a:gd name="f298" fmla="*/ 1200 f293 1"/>
                            <a:gd name="f299" fmla="*/ 1200 f294 1"/>
                            <a:gd name="f300" fmla="*/ 700 f293 1"/>
                            <a:gd name="f301" fmla="*/ 700 f294 1"/>
                            <a:gd name="f302" fmla="+- 0 0 f295"/>
                            <a:gd name="f303" fmla="*/ f296 f296 1"/>
                            <a:gd name="f304" fmla="*/ f297 f297 1"/>
                            <a:gd name="f305" fmla="*/ f298 f298 1"/>
                            <a:gd name="f306" fmla="*/ f299 f299 1"/>
                            <a:gd name="f307" fmla="*/ f300 f300 1"/>
                            <a:gd name="f308" fmla="*/ f301 f301 1"/>
                            <a:gd name="f309" fmla="+- 0 0 f302"/>
                            <a:gd name="f310" fmla="+- f303 f304 0"/>
                            <a:gd name="f311" fmla="+- f305 f306 0"/>
                            <a:gd name="f312" fmla="+- f307 f308 0"/>
                            <a:gd name="f313" fmla="*/ f309 f2 1"/>
                            <a:gd name="f314" fmla="sqrt f310"/>
                            <a:gd name="f315" fmla="sqrt f311"/>
                            <a:gd name="f316" fmla="sqrt f312"/>
                            <a:gd name="f317" fmla="*/ f313 1 f9"/>
                            <a:gd name="f318" fmla="*/ f178 1 f314"/>
                            <a:gd name="f319" fmla="*/ f181 1 f315"/>
                            <a:gd name="f320" fmla="*/ f183 1 f316"/>
                            <a:gd name="f321" fmla="+- f317 0 f3"/>
                            <a:gd name="f322" fmla="*/ f293 f318 1"/>
                            <a:gd name="f323" fmla="*/ f294 f318 1"/>
                            <a:gd name="f324" fmla="*/ f293 f319 1"/>
                            <a:gd name="f325" fmla="*/ f294 f319 1"/>
                            <a:gd name="f326" fmla="*/ f293 f320 1"/>
                            <a:gd name="f327" fmla="*/ f294 f320 1"/>
                            <a:gd name="f328" fmla="sin 1 f321"/>
                            <a:gd name="f329" fmla="cos 1 f321"/>
                            <a:gd name="f330" fmla="+- f206 0 f326"/>
                            <a:gd name="f331" fmla="+- f207 0 f327"/>
                            <a:gd name="f332" fmla="+- 0 0 f328"/>
                            <a:gd name="f333" fmla="+- 0 0 f329"/>
                            <a:gd name="f334" fmla="+- 0 0 f332"/>
                            <a:gd name="f335" fmla="+- 0 0 f333"/>
                            <a:gd name="f336" fmla="val f334"/>
                            <a:gd name="f337" fmla="val f335"/>
                            <a:gd name="f338" fmla="+- 0 0 f336"/>
                            <a:gd name="f339" fmla="+- 0 0 f337"/>
                            <a:gd name="f340" fmla="*/ 10800 f338 1"/>
                            <a:gd name="f341" fmla="*/ 10800 f339 1"/>
                            <a:gd name="f342" fmla="+- f340 10800 0"/>
                            <a:gd name="f343" fmla="+- f341 10800 0"/>
                            <a:gd name="f344" fmla="*/ f340 1 12"/>
                            <a:gd name="f345" fmla="*/ f341 1 12"/>
                            <a:gd name="f346" fmla="+- f206 0 f342"/>
                            <a:gd name="f347" fmla="+- f207 0 f343"/>
                            <a:gd name="f348" fmla="*/ f346 1 3"/>
                            <a:gd name="f349" fmla="*/ f347 1 3"/>
                            <a:gd name="f350" fmla="*/ f346 2 1"/>
                            <a:gd name="f351" fmla="*/ f347 2 1"/>
                            <a:gd name="f352" fmla="*/ f350 1 3"/>
                            <a:gd name="f353" fmla="*/ f351 1 3"/>
                            <a:gd name="f354" fmla="+- f348 f342 0"/>
                            <a:gd name="f355" fmla="+- f349 f343 0"/>
                            <a:gd name="f356" fmla="+- f354 0 f344"/>
                            <a:gd name="f357" fmla="+- f355 0 f345"/>
                            <a:gd name="f358" fmla="+- f352 f342 0"/>
                            <a:gd name="f359" fmla="+- f353 f343 0"/>
                            <a:gd name="f360" fmla="+- f356 0 f322"/>
                            <a:gd name="f361" fmla="+- f357 0 f323"/>
                            <a:gd name="f362" fmla="+- f358 0 f324"/>
                            <a:gd name="f363" fmla="+- f359 0 f325"/>
                          </a:gdLst>
                          <a:ahLst>
                            <a:ahXY gdRefX="f0" minX="f185" maxX="f10" gdRefY="f1" minY="f185" maxY="f10">
                              <a:pos x="f211" y="f212"/>
                            </a:ahXY>
                          </a:ahLst>
                          <a:cxnLst>
                            <a:cxn ang="3cd4">
                              <a:pos x="hc" y="t"/>
                            </a:cxn>
                            <a:cxn ang="0">
                              <a:pos x="r" y="vc"/>
                            </a:cxn>
                            <a:cxn ang="cd4">
                              <a:pos x="hc" y="b"/>
                            </a:cxn>
                            <a:cxn ang="cd2">
                              <a:pos x="l" y="vc"/>
                            </a:cxn>
                            <a:cxn ang="f224">
                              <a:pos x="f259" y="f260"/>
                            </a:cxn>
                            <a:cxn ang="f225">
                              <a:pos x="f261" y="f262"/>
                            </a:cxn>
                            <a:cxn ang="f226">
                              <a:pos x="f263" y="f260"/>
                            </a:cxn>
                            <a:cxn ang="f227">
                              <a:pos x="f261" y="f264"/>
                            </a:cxn>
                            <a:cxn ang="f230">
                              <a:pos x="f228" y="f229"/>
                            </a:cxn>
                          </a:cxnLst>
                          <a:rect l="f255" t="f258" r="f256" b="f257"/>
                          <a:pathLst>
                            <a:path w="21600" h="21600">
                              <a:moveTo>
                                <a:pt x="f11" y="f12"/>
                              </a:moveTo>
                              <a:cubicBezTo>
                                <a:pt x="f13" y="f14"/>
                                <a:pt x="f15" y="f16"/>
                                <a:pt x="f17" y="f16"/>
                              </a:cubicBezTo>
                              <a:cubicBezTo>
                                <a:pt x="f18" y="f19"/>
                                <a:pt x="f20" y="f21"/>
                                <a:pt x="f22" y="f23"/>
                              </a:cubicBezTo>
                              <a:cubicBezTo>
                                <a:pt x="f24" y="f25"/>
                                <a:pt x="f26" y="f27"/>
                                <a:pt x="f28" y="f27"/>
                              </a:cubicBezTo>
                              <a:cubicBezTo>
                                <a:pt x="f29" y="f30"/>
                                <a:pt x="f31" y="f32"/>
                                <a:pt x="f33" y="f34"/>
                              </a:cubicBezTo>
                              <a:cubicBezTo>
                                <a:pt x="f35" y="f36"/>
                                <a:pt x="f37" y="f7"/>
                                <a:pt x="f38" y="f7"/>
                              </a:cubicBezTo>
                              <a:cubicBezTo>
                                <a:pt x="f39" y="f7"/>
                                <a:pt x="f40" y="f41"/>
                                <a:pt x="f42" y="f43"/>
                              </a:cubicBezTo>
                              <a:cubicBezTo>
                                <a:pt x="f44" y="f45"/>
                                <a:pt x="f46" y="f7"/>
                                <a:pt x="f47" y="f7"/>
                              </a:cubicBezTo>
                              <a:cubicBezTo>
                                <a:pt x="f48" y="f7"/>
                                <a:pt x="f49" y="f50"/>
                                <a:pt x="f51" y="f52"/>
                              </a:cubicBezTo>
                              <a:cubicBezTo>
                                <a:pt x="f53" y="f54"/>
                                <a:pt x="f55" y="f56"/>
                                <a:pt x="f55" y="f57"/>
                              </a:cubicBezTo>
                              <a:cubicBezTo>
                                <a:pt x="f55" y="f58"/>
                                <a:pt x="f59" y="f60"/>
                                <a:pt x="f61" y="f62"/>
                              </a:cubicBezTo>
                              <a:cubicBezTo>
                                <a:pt x="f63" y="f64"/>
                                <a:pt x="f8" y="f65"/>
                                <a:pt x="f8" y="f66"/>
                              </a:cubicBezTo>
                              <a:cubicBezTo>
                                <a:pt x="f8" y="f67"/>
                                <a:pt x="f68" y="f69"/>
                                <a:pt x="f70" y="f71"/>
                              </a:cubicBezTo>
                              <a:cubicBezTo>
                                <a:pt x="f70" y="f72"/>
                                <a:pt x="f73" y="f74"/>
                                <a:pt x="f75" y="f74"/>
                              </a:cubicBezTo>
                              <a:cubicBezTo>
                                <a:pt x="f76" y="f74"/>
                                <a:pt x="f77" y="f78"/>
                                <a:pt x="f79" y="f80"/>
                              </a:cubicBezTo>
                              <a:cubicBezTo>
                                <a:pt x="f81" y="f53"/>
                                <a:pt x="f82" y="f8"/>
                                <a:pt x="f83" y="f8"/>
                              </a:cubicBezTo>
                              <a:cubicBezTo>
                                <a:pt x="f84" y="f8"/>
                                <a:pt x="f85" y="f86"/>
                                <a:pt x="f87" y="f88"/>
                              </a:cubicBezTo>
                              <a:cubicBezTo>
                                <a:pt x="f89" y="f90"/>
                                <a:pt x="f91" y="f92"/>
                                <a:pt x="f93" y="f92"/>
                              </a:cubicBezTo>
                              <a:cubicBezTo>
                                <a:pt x="f94" y="f92"/>
                                <a:pt x="f95" y="f96"/>
                                <a:pt x="f97" y="f98"/>
                              </a:cubicBezTo>
                              <a:cubicBezTo>
                                <a:pt x="f99" y="f100"/>
                                <a:pt x="f101" y="f102"/>
                                <a:pt x="f101" y="f103"/>
                              </a:cubicBezTo>
                              <a:cubicBezTo>
                                <a:pt x="f101" y="f104"/>
                                <a:pt x="f30" y="f105"/>
                                <a:pt x="f106" y="f107"/>
                              </a:cubicBezTo>
                              <a:cubicBezTo>
                                <a:pt x="f108" y="f109"/>
                                <a:pt x="f7" y="f33"/>
                                <a:pt x="f7" y="f110"/>
                              </a:cubicBezTo>
                              <a:cubicBezTo>
                                <a:pt x="f7" y="f111"/>
                                <a:pt x="f112" y="f113"/>
                                <a:pt x="f11" y="f12"/>
                              </a:cubicBezTo>
                              <a:close/>
                            </a:path>
                            <a:path w="21600" h="21600" fill="none">
                              <a:moveTo>
                                <a:pt x="f11" y="f12"/>
                              </a:moveTo>
                              <a:cubicBezTo>
                                <a:pt x="f19" y="f114"/>
                                <a:pt x="f115" y="f116"/>
                                <a:pt x="f117" y="f118"/>
                              </a:cubicBezTo>
                            </a:path>
                            <a:path w="21600" h="21600" fill="none">
                              <a:moveTo>
                                <a:pt x="f22" y="f23"/>
                              </a:moveTo>
                              <a:cubicBezTo>
                                <a:pt x="f60" y="f119"/>
                                <a:pt x="f120" y="f121"/>
                                <a:pt x="f122" y="f123"/>
                              </a:cubicBezTo>
                            </a:path>
                            <a:path w="21600" h="21600" fill="none">
                              <a:moveTo>
                                <a:pt x="f33" y="f34"/>
                              </a:moveTo>
                              <a:cubicBezTo>
                                <a:pt x="f124" y="f125"/>
                                <a:pt x="f126" y="f127"/>
                                <a:pt x="f128" y="f129"/>
                              </a:cubicBezTo>
                            </a:path>
                            <a:path w="21600" h="21600" fill="none">
                              <a:moveTo>
                                <a:pt x="f42" y="f43"/>
                              </a:moveTo>
                              <a:cubicBezTo>
                                <a:pt x="f130" y="f131"/>
                                <a:pt x="f132" y="f133"/>
                                <a:pt x="f134" y="f135"/>
                              </a:cubicBezTo>
                            </a:path>
                            <a:path w="21600" h="21600" fill="none">
                              <a:moveTo>
                                <a:pt x="f51" y="f52"/>
                              </a:moveTo>
                              <a:cubicBezTo>
                                <a:pt x="f136" y="f137"/>
                                <a:pt x="f138" y="f139"/>
                                <a:pt x="f140" y="f141"/>
                              </a:cubicBezTo>
                            </a:path>
                            <a:path w="21600" h="21600" fill="none">
                              <a:moveTo>
                                <a:pt x="f61" y="f62"/>
                              </a:moveTo>
                              <a:cubicBezTo>
                                <a:pt x="f142" y="f143"/>
                                <a:pt x="f144" y="f145"/>
                                <a:pt x="f146" y="f147"/>
                              </a:cubicBezTo>
                            </a:path>
                            <a:path w="21600" h="21600" fill="none">
                              <a:moveTo>
                                <a:pt x="f148" y="f71"/>
                              </a:moveTo>
                              <a:cubicBezTo>
                                <a:pt x="f149" y="f150"/>
                                <a:pt x="f151" y="f152"/>
                                <a:pt x="f153" y="f154"/>
                              </a:cubicBezTo>
                            </a:path>
                            <a:path w="21600" h="21600" fill="none">
                              <a:moveTo>
                                <a:pt x="f79" y="f80"/>
                              </a:moveTo>
                              <a:cubicBezTo>
                                <a:pt x="f155" y="f156"/>
                                <a:pt x="f157" y="f158"/>
                                <a:pt x="f159" y="f160"/>
                              </a:cubicBezTo>
                            </a:path>
                            <a:path w="21600" h="21600" fill="none">
                              <a:moveTo>
                                <a:pt x="f161" y="f88"/>
                              </a:moveTo>
                              <a:cubicBezTo>
                                <a:pt x="f162" y="f163"/>
                                <a:pt x="f164" y="f165"/>
                                <a:pt x="f166" y="f167"/>
                              </a:cubicBezTo>
                            </a:path>
                            <a:path w="21600" h="21600" fill="none">
                              <a:moveTo>
                                <a:pt x="f97" y="f98"/>
                              </a:moveTo>
                              <a:cubicBezTo>
                                <a:pt x="f168" y="f100"/>
                                <a:pt x="f169" y="f170"/>
                                <a:pt x="f171" y="f172"/>
                              </a:cubicBezTo>
                            </a:path>
                            <a:path w="21600" h="21600" fill="none">
                              <a:moveTo>
                                <a:pt x="f106" y="f107"/>
                              </a:moveTo>
                              <a:cubicBezTo>
                                <a:pt x="f131" y="f173"/>
                                <a:pt x="f174" y="f175"/>
                                <a:pt x="f176" y="f177"/>
                              </a:cubicBezTo>
                            </a:path>
                            <a:path w="21600" h="21600">
                              <a:moveTo>
                                <a:pt x="f360" y="f361"/>
                              </a:moveTo>
                              <a:arcTo wR="f180" hR="f180" stAng="f222" swAng="f241"/>
                              <a:close/>
                            </a:path>
                            <a:path w="21600" h="21600">
                              <a:moveTo>
                                <a:pt x="f362" y="f363"/>
                              </a:moveTo>
                              <a:arcTo wR="f182" hR="f182" stAng="f222" swAng="f241"/>
                              <a:close/>
                            </a:path>
                            <a:path w="21600" h="21600">
                              <a:moveTo>
                                <a:pt x="f330" y="f331"/>
                              </a:moveTo>
                              <a:arcTo wR="f184" hR="f184" stAng="f222" swAng="f241"/>
                              <a:close/>
                            </a:path>
                          </a:pathLst>
                        </a:custGeom>
                        <a:solidFill>
                          <a:srgbClr val="FFFFFF"/>
                        </a:solidFill>
                        <a:ln w="19046" cap="flat">
                          <a:solidFill>
                            <a:srgbClr val="A9D18E"/>
                          </a:solidFill>
                          <a:prstDash val="solid"/>
                          <a:miter/>
                        </a:ln>
                      </wps:spPr>
                      <wps:txbx>
                        <w:txbxContent>
                          <w:p w:rsidR="00A256D2" w:rsidRDefault="00C11E2F">
                            <w:pPr>
                              <w:rPr>
                                <w:rFonts w:ascii="Arial" w:hAnsi="Arial" w:cs="Arial"/>
                                <w:color w:val="FF0000"/>
                                <w:sz w:val="18"/>
                                <w:szCs w:val="18"/>
                              </w:rPr>
                            </w:pPr>
                            <w:r>
                              <w:rPr>
                                <w:rFonts w:ascii="Arial" w:hAnsi="Arial" w:cs="Arial"/>
                                <w:color w:val="FF0000"/>
                                <w:sz w:val="18"/>
                                <w:szCs w:val="18"/>
                              </w:rPr>
                              <w:t xml:space="preserve">Der Ackerbau schuf die Grundlage für eine </w:t>
                            </w:r>
                            <w:r w:rsidR="002F31D1">
                              <w:rPr>
                                <w:rFonts w:ascii="Arial" w:hAnsi="Arial" w:cs="Arial"/>
                                <w:color w:val="FF0000"/>
                                <w:sz w:val="18"/>
                                <w:szCs w:val="18"/>
                              </w:rPr>
                              <w:t>a</w:t>
                            </w:r>
                            <w:r>
                              <w:rPr>
                                <w:rFonts w:ascii="Arial" w:hAnsi="Arial" w:cs="Arial"/>
                                <w:color w:val="FF0000"/>
                                <w:sz w:val="18"/>
                                <w:szCs w:val="18"/>
                              </w:rPr>
                              <w:t>rbeitsteilige Gesellschaft. Seither begleiten Saat und Ernte den M</w:t>
                            </w:r>
                            <w:r w:rsidR="002F31D1">
                              <w:rPr>
                                <w:rFonts w:ascii="Arial" w:hAnsi="Arial" w:cs="Arial"/>
                                <w:color w:val="FF0000"/>
                                <w:sz w:val="18"/>
                                <w:szCs w:val="18"/>
                              </w:rPr>
                              <w:t>enschen durch seine jahrtausend</w:t>
                            </w:r>
                            <w:r>
                              <w:rPr>
                                <w:rFonts w:ascii="Arial" w:hAnsi="Arial" w:cs="Arial"/>
                                <w:color w:val="FF0000"/>
                                <w:sz w:val="18"/>
                                <w:szCs w:val="18"/>
                              </w:rPr>
                              <w:t>lange Geschichte</w:t>
                            </w:r>
                          </w:p>
                        </w:txbxContent>
                      </wps:txbx>
                      <wps:bodyPr vert="horz" wrap="square" lIns="91440" tIns="45720" rIns="91440" bIns="45720" anchor="ctr" anchorCtr="0" compatLnSpc="1">
                        <a:noAutofit/>
                      </wps:bodyPr>
                    </wps:wsp>
                  </a:graphicData>
                </a:graphic>
              </wp:anchor>
            </w:drawing>
          </mc:Choice>
          <mc:Fallback>
            <w:pict>
              <v:shape id="Wolkenförmige Legende 5" o:spid="_x0000_s1026" style="position:absolute;left:0;text-align:left;margin-left:232.9pt;margin-top:.55pt;width:206.2pt;height:125.2pt;z-index:251659264;visibility:visible;mso-wrap-style:square;mso-wrap-distance-left:9pt;mso-wrap-distance-top:0;mso-wrap-distance-right:9pt;mso-wrap-distance-bottom:0;mso-position-horizontal:absolute;mso-position-horizontal-relative:margin;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FIvuBEAALBOAAAOAAAAZHJzL2Uyb0RvYy54bWy0XNuOG8cRfQ+QfxjwMYG87J674JXhWHEQ&#10;wEgM20HsR4rL2SXCJWmS0q78YfmB/FhO9XVqqka7MiQbprkzZ6q7Tl26qmeGX371eL8r3m1O5+1h&#10;f70wXywXxWa/Ptxs97fXi3/99O2LblGcL6v9zWp32G+uF+8358VXr/74hy8fji839nB32N1sTgWE&#10;7M8vH47Xi7vL5fjy6uq8vtvcr85fHI6bPU4Oh9P96oI/T7dXN6fVA6Tf767sctlcPRxON8fTYb05&#10;n3H0tT+5eOXkD8NmffnnMJw3l2J3vcDcLu7z5D7f0OfVqy9XL29Pq+Pddh2msfods7hfbfcYNIl6&#10;vbqsirenrRB1v12fDufDcPlifbi/OgzDdr1xOkAbs5xo8+Pd6rhxuoCc8zHRdP50Ytf/ePf9qdje&#10;wHaLYr+6h4n+fdj9Z7Mf/vff0/32dlN8t7nd7G82RU1cPRzPL3HJj8fvT+GvM76S4o/D6Z7+D5WK&#10;R8fv+8Tv5vFSrHHQNqZrKwy0xjlT98sl/oCcq3z5+u358rfNwYlavfvufHGk3oSpDTDhcL+Dhd6t&#10;dkVTLqMBEwDCM8BWAYEBRsKEVDu+yCy7Jf0TXCNJLsegulIx1RhjOiGjHp9/mI7QjM/eTc+247NC&#10;MsJspLdp5Pz7iPjTVVFXpi9rU+Df1tbLspwOZhjR1lRt1ZVN1Qoc4xtCxcQMI7fFzIQMxqypFRmM&#10;16rqpQzGbAnriFEYu6ZvJYIxXFsFwViuO0WXxDI5qOlrMYplzIJSiWCcWgtb+CyVXNEyThtFF8s4&#10;tYo7WMZpWykzZZyaUrJuGacdaBczZZw2yiCM0l4TwSlF3FXTUeAxI+9v5ERLRqlZtpLTknFqlnKq&#10;iJLRKMYohikZqaaVblhyUk0t7V8yVpHkhLqMVGNLBcJoNaVR1OG8lp20Ho6MNa4UZ6VsnhNPJSOi&#10;4rxWnVS4mhCrCOG81orGFSO2UpRhtCIPIRIncYX8NlLGNK0ihRPb9tKTKk5sh2VuOhCsMR7ISAPW&#10;jFfTGzlOzZi1ik/XjFi7tFKfmjGr+UnNiIXTS/PUjNqqVhY+xmxjJfc1I7ZpFQTjFRORvGJqI14h&#10;QzDfMF7tspPUN4zXtpH6NpxXhJcch/HaKYHRMF57JQE3jFaz1IQwXo1tZZw3jFi71CbLmDVVIw2I&#10;qB0xazollbeMWmQcyUrLqEXtIQ3UMm5NW8p80TJuTddLX2kZuciyihTObq34ZMvZRfoTdm4Zuyhv&#10;FaUn7CpRCL4Zu4qNOs5u2UmlO86uVeqkjrOrxVDH2O2RvqbZq2PkdsrC0TFu7bJVhDBuO2Ux7Ti1&#10;fS2p7Ri1bSM5wcAjZuFv0oQ9Y7ZVatieEYs8KtXpGbGNYuOe8Vp1MlJ7xmuplAY949X0VgZqz3jF&#10;TIX5es5r28hVoWe8YnkSQuA5Y2JNq5SYZsmYreRkzZIxa9SObsmoRXaSCRm5kc0GtaoyY0avKRWX&#10;w+LG5Cxl2kDxyCBWoQ8t5BhTaopzhq3WF8HfR74LNqV7G8Mo7tBTT6MVhepYjBKtxjCGW6W6MoYR&#10;jCZeGYfxa5fSrYxh9LZKpW4Mo9cuNYUYu62S/o1h9Fol/xCZI3bR30qNLCO3VHoCw1uxtlEchvdi&#10;pZLbDW/GYFRZlRjL6EVFqMyX0YuSUdOJ86v5nWX8Qow2G06w1nDjqhHB2EJQ3HfSmKlimPsi/BW/&#10;mrRm6kjMgU2FHRwRKbw5ow05CeEU95qlSk6xsoKaklPcW4XiklFcKouOgQ5jinujRAvv0EotGfEe&#10;zS61DMubtA69reCmYhQjAShK8TatU1ZsWHisFKygmIF3al2v6c0p7lSlGMW0OSm1mvRqlVKzmkm3&#10;1inrsuHtGhKHskTxho32D5T5MJaRmGUhYXjPZqpSCT3etJm2V5JFzTwZcrSxOM+t0jxgq3dsUshR&#10;vIf3bij8lWWed2+dUrIb3r11SreKKoPNpscOqPDlhrHc9tpkeELulM0+w1u4VtsxbDjHnZbfeA9X&#10;aotiwyguNQ8E6eNs0WopkDdxpdJyomvjYjQHnHRxWhlqJm1cq/jfpI0rtWzb8nShFS+TPq7USpPc&#10;yGF/HFv3y/AhPKNNRP/5RbHEv7ase6s5CBQa8w2ZQlju6mhUpITwIYGcdC155N4OspA63H/u/gpu&#10;S6W9Y8P7O6WlNby/e/GB3f/c5wUuXqi75snDA0q5M2JytxdFKTk993sBJBnFVYH0KMeiAJ5s9KF6&#10;iihwNdS4EUIVuCIt0U64Zh7HUsog75Pw7m/o5IxSNsFIy2LoC2m63P7RbNpisBoosU0g5PUZWErb&#10;x+2+GBm5GODS8zd8cmsoriMS524UkcMGu7hpdY06Laz2HKYriRacw7oZacksflCdC1QqTFoP+hVm&#10;7TKZCK41mL4iO+Ge19SWKKCiPLoLBIgwN7ZEJpBeSkkWcpPvyUsHce8DHVKU5GHkpAoMRdSY/76d&#10;gXH+exCLYJFuRkHF5IFa7EdoQGYDl+LU+TEbwA9m5pdsQNrCD2ZgyQIeVs7AkhU8rJqBMUvADwBT&#10;84XNfSe5CBwBLuJuKAvr5vbTI9t5ZDJJyGiQKx0qN6JeXk/OKV0zN6MOZmgB02DJGh5WzsCSNTzM&#10;RYQyaLKGh9Uz0pI1PIzI0+Y2sQYyie6ilkUGQm7ORXOn6gcmWygD52YV3oI9MYCs6RSXz/cSATQt&#10;GphZ5Dg4UPOW88hkERocBf2syGQTAOdRySQ0RXrkYVZesgqQzutnkckwoNE5llKg29zWJhSiZrJA&#10;0/7pKL3gJjgGVZjOza2znHV+ahELQl5KV2lU9OAClcyRUcrcxqYYMFXKGgpsbIgBVSLB4DBy1LEt&#10;AHQZXAWOTQGgy+EqMFkCNgPQJVMVyEOkdOlUA+Yu2Et0mVIFpmzlgS7zqkBpEexDTC2SO+JkEexE&#10;CFSyiHODaiYP5bbYza2aXdxyb+yBbnHTVsHcIDsgHqmZWQXz7U0PRLjpy2Vulf3Q9Vx2y/2yB7o0&#10;qMVIbppHQE2Z3Dp74Gy+bFKYjICqxGQXD3TKqHNMsbK6WHhs7T6koXM/7QxdV8jThSjbbe6pHazB&#10;uCqMh0kDCpWy2+bW2mnRgBcNlttrD8PKAE2Er+YO28MgSoXJ8JCbJjb32Sk8IH8aHrnTzihlYskG&#10;rmol2UIQz1Qt6NesmfvtPJ57fHDciFrWcQ+2dWlPptHcbzu+2pmOIDfbzuRtR2uf1IA13BjUsS8H&#10;zbdS14ezM5DcnbC54cajp7OgFAJuXp2ZmVciP1GGOUz5F/32QJMQqLRMZFmSftFwQ1YjZaUFwk9/&#10;JuBy1+19pxMdsM0td4DIhTDfZ3Wm7pB2tUDL91qTfnKvwOaOO6NkaOR7rm5I6mC0aGSdt9sdGmyP&#10;pU3wlW+/Ql4EYrGUwHHucTs/cxKTBUgi9U8AKhLpJm0umWj/RxdYLscrdMCp8mQGAlsTZyvz3VlP&#10;IPX1PUJZAlMgeCDFMXWhEphCwQOpt0cfqgB5Nuqpu8eHAkwBQRJBlP9QgGOjAAhfoA8FmIwSnavE&#10;lsSUm9xzU/CAKvpAbSKBySQeSOsV9Y4SOLYJMCCxXCLVSSBborFjDG4UPfJt3fOvpwuEyXsteCYs&#10;+lXESD7yjd2IUdjgVjCuMhSpt0SBnN0Y+1duGS0xUcFusgFZ1SCzkrkw2ykwt9oe6AYuMWUB5GYw&#10;eh9Y5lbbOyiZVesDy9xseyAlTx04iQ0nUfPkfBN4JFEFTmKDJKJnlJazzCqUWeaAyS5htcMDFJLB&#10;ZJOwbmqgSbvtNkkwqLRHbrgpLKiBp8jFjKeGyw13CkfcxBaoFBMZJf0vP8ObUBAvZKWgyCixEpf8&#10;Ud6hhGwhKPHvlsUS96AFJDGfx1LIStRnlGSK9dWh78c9YcUxcmsNV0tIzdfy7WOMPOAR7gCXWSnf&#10;RPZIhKzbelCQLCKcTCx+gpp8O5nioawoB2iwFA00rt+WA1qRl6zhgd7jZMdZVskmfmAqXqX986PA&#10;HkUNu0Tx3hr33AotVed7zFGWikoLhEPVtDehjJgiwaOINgWVbOCthYUYnCmLTe6rPRCLTVkpDVeZ&#10;+2oHRPtGAY3nBqYun/tqD/Q7hrC2ACY7eCD6xpk5jsNjKGtKiOocc1/tJfpdSLmlVOa+2gNDdpI8&#10;5r7aA31rgmd+psrkvtoD/R4ucj6AeIXp9ia8ubS6S19+/qW4vflhM/x8vRhQ/91v9/TN3cK7Xz26&#10;7zjsIL/QCQdx3+guHyDu+9K9u3ZEq4O3tLBHBRje0MIXFyH09tTdz7+4OaSh14/7MAl8K1b0ul+5&#10;vqnGgu7WTswlTB84epkrwdmgJwd9t57B6pLfzKLteB67D8seLExBM0v60x6M09/f9Yf+07njmppf&#10;Q97gr4mcKdc0k2sQhk+O006uSeM4/1HnhgWW6UMPdLlxsCPuXcnNzV8brHjCq5L0kiT2XuAYeE8S&#10;X3AZXpXEF6RPvC2JL2FBOa4u0QXpa/GAd/vc/dPiLn6jCdwf3m1+OripXJxnRcdKfpUR67dvtuu/&#10;bH7j+EBQrP6OQQxmSPrEEi4eRvLOh0k7JpP/Fa8J1MQt6HCYSkbHWChx4mFkV3fYBfnzRqBn+9w1&#10;IXlFUeDUHY6UetWSqdzhZ44Q3DU+bhVGoOqJRojVSzwcOPW1yPNGoAfjnKhQdkRRgXCuAj3bRuCP&#10;0IDuCaRLEIieC6pV6CgqEZcp4+FgBL8qP08BejTNieJGoEfNlHHHaj1T/ljnrEBQKz5fFBSglZxG&#10;xRNhIRqf9lPaB3fXhFUjigqGQYSOKaIQduiPsEG6JhTOcYSgg0+FSbWY7rC2PVsHWt5oVni2ajzZ&#10;QB3eh9GOOsWeZ4QoiLsjPTvlRg2lftCLdmvpsN8ufd4A6RqndOKCNmGdKK4XPbyUDz9zhOiQE1HR&#10;I7ltaGuURvB7k88bgTZA6Ro4FKM7BBUfgHY43QDPNzI9XpQuSRRRseGOcj/FNqE/7IZ9pgJB6bjl&#10;F+xJ24s0AvYQx3rRXmE+/LwRaOcwX5N0oK1Cd5jrQDt+7vBH6EAP0dA19BbFeLbujQl/gqsxOvER&#10;S8/oKu5P1IH7YXjQufcf/ImPyBzo4aK4SYz5w/H18hh5Aey3mp5nksAxve7A+EIh4RXBKwz8RDg+&#10;k552h/MGeAxO9YurUGbqmGLY7lAW7fHrFa6oyhVLUOeja5po+2lRQ/tsjvtpWUOvRPgTmot9Ch1o&#10;R4tGwIaVZyVrqVZN1CP5GXGDu5cq3Im4NxRJiiPgbeUwxFjwp9CB3gGgoVNd84QO7qULP9dJENBr&#10;7f4EX0lMLM5MrqNHK/enUIK2UmjoVNs8pUSKZFR7LABoS8wpMYk+Q/tb/oRTG7P+1JYQ9c2TSkTC&#10;8eYEVyImFhSI7EQsDY2vDT+DEqLAeUqJaDo83T6ZayQ8bl/EmIjVJx6apCs+gxKGtqnI2KnKeVKL&#10;mJ0mNat7xcG5ja9a06qI3+sI/oRXyT+PFqLMeUqJWMqaSVmM94DjXHmd415QcNrljv8TR7aJDoX7&#10;rp6mp7SgbSM/p4lD0bsJ/sQkcdHTEf7E53IoUew8qUSM4GmlQw9VuLnGpxpiVNDzEf6EtnZ/iiSr&#10;VDlPqRF7aTyix4ObHq3ws53Ygl5L8Cd+py3UDRR6KcaJpd3HqRutTuufDsXDD4h3Q49D3KVv58vX&#10;tEGHXSv41Pkh/BH76vXzq6GZSQVPLdHhfXBSwIVJ0Tw+76TiyogXLj88KVgwTArfPnJSwR3dHprL&#10;3/nXq86H3fbmWxSPxNn5dPvmm92pwD2e68W37p8wKQbb7WkrDW/x0dKwXuH30Ibd6uLqToZj4r7u&#10;X5vur5q44+l8eb063/lhnQSCYWNue9mcvKV22JS9op/1Orsf8qJvl8c3jzhJX98cbt7j98HwA2/Y&#10;Ebw7nH5bFA/4sbTrxfnXt6vTZlHs/r7Hr5H1hn5wpbi4P6qa3r8sTuMzb8ZnVvs1RF0v1pfTAjvH&#10;9Mc3F/yNi/CjaCjIv9v/eFzTL5LRXPeHr99eDsP2QvPNcwp/4GfR3MoZfsKNfndt/LdD5R+ae/V/&#10;AQAAAP//AwBQSwMEFAAGAAgAAAAhAE2GVbLcAAAACQEAAA8AAABkcnMvZG93bnJldi54bWxMj0FP&#10;g0AQhe8m/ofNmHizCygtQZaGNPFQb9JGrws7ApGdJezS4r93POlx8r28902xX+0oLjj7wZGCeBOB&#10;QGqdGahTcD69PGQgfNBk9OgIFXyjh315e1Po3LgrveGlDp3gEvK5VtCHMOVS+rZHq/3GTUjMPt1s&#10;deBz7qSZ9ZXL7SiTKNpKqwfihV5PeOix/aoXqwDr3XJ4zD76V2wQ6+P7sTpXqVL3d2v1DCLgGv7C&#10;8KvP6lCyU+MWMl6MCp62KasHBjEI5tkuS0A0CpI0TkGWhfz/QfkDAAD//wMAUEsBAi0AFAAGAAgA&#10;AAAhALaDOJL+AAAA4QEAABMAAAAAAAAAAAAAAAAAAAAAAFtDb250ZW50X1R5cGVzXS54bWxQSwEC&#10;LQAUAAYACAAAACEAOP0h/9YAAACUAQAACwAAAAAAAAAAAAAAAAAvAQAAX3JlbHMvLnJlbHNQSwEC&#10;LQAUAAYACAAAACEAjARSL7gRAACwTgAADgAAAAAAAAAAAAAAAAAuAgAAZHJzL2Uyb0RvYy54bWxQ&#10;SwECLQAUAAYACAAAACEATYZVstwAAAAJAQAADwAAAAAAAAAAAAAAAAASFAAAZHJzL2Rvd25yZXYu&#10;eG1sUEsFBgAAAAAEAAQA8wAAABsVAAAAAA==&#10;" adj="-11796480,,5400" path="m1930,7160c1530,4490,3400,1970,5270,1970v590,-20,1200,240,1700,630c7450,1390,8340,650,9340,650v664,40,1370,400,1870,1050c11570,630,12330,,13150,v690,,1320,460,1720,1160c15330,440,16020,,16740,v1170,,2160,1130,2370,2710c20240,3150,21060,4580,21060,6220v,500,-60,980,-230,1440c21310,8460,21600,9450,21600,10460v,2290,-1290,4220,-2950,4550c18650,17200,17370,18920,15770,18920v-550,,-1070,-210,-1530,-610c13820,20240,12490,21600,11000,21600v-1110,,-2160,-810,-2790,-2090c7620,20000,7930,20290,6240,20290v-1390,,-2670,-1010,-3340,-2650c1300,17600,480,16300,480,14660v,-760,210,-1450,590,-2020c380,12160,,11210,,10120,,8590,840,7330,1930,7160xem1930,7160nfc1950,7410,2040,7690,2090,7920em6970,2600nfc7200,2790,7480,3050,7670,3310em11210,1700nfc11130,1910,11080,2160,11030,2400em14870,1160nfc14720,1400,14640,1720,14540,2010em19110,2710nfc19130,2890,19230,3290,19190,3380em20830,7660nfc20660,8170,20430,8620,20110,8990em18660,15010nfc18740,14200,18280,12200,17000,11450em14240,18310nfc14320,17980,14350,17680,14370,17360em8220,19510nfc8060,19250,7960,18950,7860,18640em2900,17640nfc3090,17600,3280,17540,3460,17450em1070,12640nfc1400,12900,1780,13130,2330,13040em7308,19477at5508,19477,9108,23077,7308,19477,7308,19477xem6662,22015at5462,22015,7862,24415,6662,22015,6662,22015xem6300,23600at5600,23600,7000,25000,6300,23600,6300,23600xe" strokecolor="#a9d18e" strokeweight=".52906mm">
                <v:stroke joinstyle="miter"/>
                <v:formulas/>
                <v:path arrowok="t" o:connecttype="custom" o:connectlocs="1309371,0;2618741,795021;1309371,1590041;0,795021;0,795021;1309371,1590041;2618741,795021;1309371,0;763799,1788796" o:connectangles="270,0,90,180,180,90,0,270,90" textboxrect="3000,3320,17110,17330"/>
                <v:textbox>
                  <w:txbxContent>
                    <w:p w:rsidR="00A256D2" w:rsidRDefault="00C11E2F">
                      <w:pPr>
                        <w:rPr>
                          <w:rFonts w:ascii="Arial" w:hAnsi="Arial" w:cs="Arial"/>
                          <w:color w:val="FF0000"/>
                          <w:sz w:val="18"/>
                          <w:szCs w:val="18"/>
                        </w:rPr>
                      </w:pPr>
                      <w:r>
                        <w:rPr>
                          <w:rFonts w:ascii="Arial" w:hAnsi="Arial" w:cs="Arial"/>
                          <w:color w:val="FF0000"/>
                          <w:sz w:val="18"/>
                          <w:szCs w:val="18"/>
                        </w:rPr>
                        <w:t xml:space="preserve">Der Ackerbau schuf die Grundlage für eine </w:t>
                      </w:r>
                      <w:r w:rsidR="002F31D1">
                        <w:rPr>
                          <w:rFonts w:ascii="Arial" w:hAnsi="Arial" w:cs="Arial"/>
                          <w:color w:val="FF0000"/>
                          <w:sz w:val="18"/>
                          <w:szCs w:val="18"/>
                        </w:rPr>
                        <w:t>a</w:t>
                      </w:r>
                      <w:r>
                        <w:rPr>
                          <w:rFonts w:ascii="Arial" w:hAnsi="Arial" w:cs="Arial"/>
                          <w:color w:val="FF0000"/>
                          <w:sz w:val="18"/>
                          <w:szCs w:val="18"/>
                        </w:rPr>
                        <w:t>rbeitsteilige Gesellschaft. Seither begleiten Saat und Ernte den M</w:t>
                      </w:r>
                      <w:r w:rsidR="002F31D1">
                        <w:rPr>
                          <w:rFonts w:ascii="Arial" w:hAnsi="Arial" w:cs="Arial"/>
                          <w:color w:val="FF0000"/>
                          <w:sz w:val="18"/>
                          <w:szCs w:val="18"/>
                        </w:rPr>
                        <w:t>enschen durch seine jahrtausend</w:t>
                      </w:r>
                      <w:r>
                        <w:rPr>
                          <w:rFonts w:ascii="Arial" w:hAnsi="Arial" w:cs="Arial"/>
                          <w:color w:val="FF0000"/>
                          <w:sz w:val="18"/>
                          <w:szCs w:val="18"/>
                        </w:rPr>
                        <w:t>lange Geschichte</w:t>
                      </w:r>
                    </w:p>
                  </w:txbxContent>
                </v:textbox>
                <w10:wrap anchorx="margin"/>
              </v:shape>
            </w:pict>
          </mc:Fallback>
        </mc:AlternateContent>
      </w:r>
    </w:p>
    <w:p w:rsidR="00A256D2" w:rsidRDefault="00A256D2">
      <w:pPr>
        <w:autoSpaceDE w:val="0"/>
        <w:spacing w:after="0"/>
        <w:jc w:val="both"/>
        <w:rPr>
          <w:rFonts w:ascii="Walkway UltraBold" w:hAnsi="Walkway UltraBold" w:cs="Arial"/>
          <w:color w:val="92D050"/>
          <w:sz w:val="40"/>
          <w:szCs w:val="40"/>
        </w:rPr>
      </w:pPr>
    </w:p>
    <w:p w:rsidR="00A256D2" w:rsidRDefault="00A256D2">
      <w:pPr>
        <w:autoSpaceDE w:val="0"/>
        <w:spacing w:after="0"/>
        <w:jc w:val="both"/>
        <w:rPr>
          <w:rFonts w:ascii="Walkway UltraBold" w:hAnsi="Walkway UltraBold" w:cs="Arial"/>
          <w:color w:val="92D050"/>
          <w:sz w:val="40"/>
          <w:szCs w:val="40"/>
        </w:rPr>
      </w:pPr>
    </w:p>
    <w:p w:rsidR="00A256D2" w:rsidRDefault="00A256D2">
      <w:pPr>
        <w:autoSpaceDE w:val="0"/>
        <w:spacing w:after="0"/>
        <w:jc w:val="both"/>
        <w:rPr>
          <w:rFonts w:ascii="Walkway UltraBold" w:hAnsi="Walkway UltraBold" w:cs="Arial"/>
          <w:color w:val="92D050"/>
          <w:sz w:val="40"/>
          <w:szCs w:val="40"/>
        </w:rPr>
      </w:pPr>
      <w:bookmarkStart w:id="0" w:name="_GoBack"/>
      <w:bookmarkEnd w:id="0"/>
    </w:p>
    <w:p w:rsidR="00A256D2" w:rsidRDefault="00A256D2">
      <w:pPr>
        <w:autoSpaceDE w:val="0"/>
        <w:spacing w:after="0"/>
        <w:jc w:val="both"/>
        <w:rPr>
          <w:rFonts w:ascii="Walkway UltraBold" w:hAnsi="Walkway UltraBold" w:cs="Arial"/>
          <w:color w:val="92D050"/>
          <w:sz w:val="40"/>
          <w:szCs w:val="40"/>
        </w:rPr>
      </w:pPr>
    </w:p>
    <w:p w:rsidR="00A256D2" w:rsidRDefault="00A256D2">
      <w:pPr>
        <w:autoSpaceDE w:val="0"/>
        <w:spacing w:after="0"/>
        <w:jc w:val="both"/>
        <w:rPr>
          <w:rFonts w:ascii="Walkway UltraBold" w:hAnsi="Walkway UltraBold" w:cs="Arial"/>
          <w:color w:val="92D050"/>
          <w:sz w:val="40"/>
          <w:szCs w:val="40"/>
        </w:rPr>
      </w:pPr>
    </w:p>
    <w:p w:rsidR="00A256D2" w:rsidRDefault="00C11E2F">
      <w:pPr>
        <w:autoSpaceDE w:val="0"/>
        <w:spacing w:after="0"/>
        <w:jc w:val="both"/>
        <w:rPr>
          <w:rFonts w:ascii="Walkway UltraBold" w:hAnsi="Walkway UltraBold" w:cs="Arial"/>
          <w:color w:val="92D050"/>
          <w:sz w:val="40"/>
          <w:szCs w:val="40"/>
        </w:rPr>
      </w:pPr>
      <w:r>
        <w:rPr>
          <w:rFonts w:ascii="Walkway UltraBold" w:hAnsi="Walkway UltraBold" w:cs="Arial"/>
          <w:color w:val="92D050"/>
          <w:sz w:val="40"/>
          <w:szCs w:val="40"/>
        </w:rPr>
        <w:t xml:space="preserve">Die Basis jeder Kultur </w:t>
      </w:r>
    </w:p>
    <w:p w:rsidR="00A256D2" w:rsidRDefault="00A256D2">
      <w:pPr>
        <w:autoSpaceDE w:val="0"/>
        <w:spacing w:after="0"/>
        <w:jc w:val="both"/>
        <w:rPr>
          <w:rFonts w:ascii="Arial" w:hAnsi="Arial" w:cs="Arial"/>
          <w:color w:val="000000"/>
          <w:sz w:val="24"/>
          <w:szCs w:val="24"/>
        </w:rPr>
      </w:pPr>
    </w:p>
    <w:p w:rsidR="00A256D2" w:rsidRDefault="00C11E2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Das frühe Bauerntum und mit ihr die </w:t>
      </w:r>
      <w:r w:rsidR="002F31D1">
        <w:rPr>
          <w:rFonts w:ascii="Arial" w:eastAsia="Metric-Regular" w:hAnsi="Arial" w:cs="Arial"/>
          <w:color w:val="000000"/>
          <w:sz w:val="24"/>
          <w:szCs w:val="24"/>
        </w:rPr>
        <w:t>n</w:t>
      </w:r>
      <w:r>
        <w:rPr>
          <w:rFonts w:ascii="Arial" w:eastAsia="Metric-Regular" w:hAnsi="Arial" w:cs="Arial"/>
          <w:color w:val="000000"/>
          <w:sz w:val="24"/>
          <w:szCs w:val="24"/>
        </w:rPr>
        <w:t>eolithische Revolution, wie der Beginn von Ackerbau und Viehzucht in der Jungsteinzeit manchmal genannt wird, gelangte von Vorderasien über den Balkan und donauaufwärts in nordwestlicher Richtung nach Mitteleuropa. Dass das J</w:t>
      </w:r>
      <w:r w:rsidR="002F31D1">
        <w:rPr>
          <w:rFonts w:ascii="Arial" w:eastAsia="Metric-Regular" w:hAnsi="Arial" w:cs="Arial"/>
          <w:color w:val="000000"/>
          <w:sz w:val="24"/>
          <w:szCs w:val="24"/>
        </w:rPr>
        <w:t>ä</w:t>
      </w:r>
      <w:r>
        <w:rPr>
          <w:rFonts w:ascii="Arial" w:eastAsia="Metric-Regular" w:hAnsi="Arial" w:cs="Arial"/>
          <w:color w:val="000000"/>
          <w:sz w:val="24"/>
          <w:szCs w:val="24"/>
        </w:rPr>
        <w:t xml:space="preserve">ger- und </w:t>
      </w:r>
      <w:proofErr w:type="spellStart"/>
      <w:r>
        <w:rPr>
          <w:rFonts w:ascii="Arial" w:eastAsia="Metric-Regular" w:hAnsi="Arial" w:cs="Arial"/>
          <w:color w:val="000000"/>
          <w:sz w:val="24"/>
          <w:szCs w:val="24"/>
        </w:rPr>
        <w:t>Sammlertum</w:t>
      </w:r>
      <w:proofErr w:type="spellEnd"/>
      <w:r>
        <w:rPr>
          <w:rFonts w:ascii="Arial" w:eastAsia="Metric-Regular" w:hAnsi="Arial" w:cs="Arial"/>
          <w:color w:val="000000"/>
          <w:sz w:val="24"/>
          <w:szCs w:val="24"/>
        </w:rPr>
        <w:t xml:space="preserve"> der Mittelsteinzeit von der produzierenden Form der Jungsteinzeit abgelöst wurde, hing auch mit der Einwanderung dies</w:t>
      </w:r>
      <w:r w:rsidR="002F31D1">
        <w:rPr>
          <w:rFonts w:ascii="Arial" w:eastAsia="Metric-Regular" w:hAnsi="Arial" w:cs="Arial"/>
          <w:color w:val="000000"/>
          <w:sz w:val="24"/>
          <w:szCs w:val="24"/>
        </w:rPr>
        <w:t>er Bevölkerungsgruppen zusammen. Sie brachten</w:t>
      </w:r>
      <w:r>
        <w:rPr>
          <w:rFonts w:ascii="Arial" w:eastAsia="Metric-Regular" w:hAnsi="Arial" w:cs="Arial"/>
          <w:color w:val="000000"/>
          <w:sz w:val="24"/>
          <w:szCs w:val="24"/>
        </w:rPr>
        <w:t xml:space="preserve"> charakteristische Neuerungen </w:t>
      </w:r>
      <w:r w:rsidR="002F31D1">
        <w:rPr>
          <w:rFonts w:ascii="Arial" w:eastAsia="Metric-Regular" w:hAnsi="Arial" w:cs="Arial"/>
          <w:color w:val="000000"/>
          <w:sz w:val="24"/>
          <w:szCs w:val="24"/>
        </w:rPr>
        <w:t xml:space="preserve">mit, wie </w:t>
      </w:r>
      <w:proofErr w:type="spellStart"/>
      <w:r w:rsidR="002F31D1">
        <w:rPr>
          <w:rFonts w:ascii="Arial" w:eastAsia="Metric-Regular" w:hAnsi="Arial" w:cs="Arial"/>
          <w:color w:val="000000"/>
          <w:sz w:val="24"/>
          <w:szCs w:val="24"/>
        </w:rPr>
        <w:t>zB</w:t>
      </w:r>
      <w:proofErr w:type="spellEnd"/>
      <w:r>
        <w:rPr>
          <w:rFonts w:ascii="Arial" w:eastAsia="Metric-Regular" w:hAnsi="Arial" w:cs="Arial"/>
          <w:color w:val="000000"/>
          <w:sz w:val="24"/>
          <w:szCs w:val="24"/>
        </w:rPr>
        <w:t>: die Kenntnis des Anbaus von Kulturpflanzen wie Weizenarten, Gerste, Hirse und Hülsenfr</w:t>
      </w:r>
      <w:r w:rsidR="002F31D1">
        <w:rPr>
          <w:rFonts w:ascii="Arial" w:eastAsia="Metric-Regular" w:hAnsi="Arial" w:cs="Arial"/>
          <w:color w:val="000000"/>
          <w:sz w:val="24"/>
          <w:szCs w:val="24"/>
        </w:rPr>
        <w:t xml:space="preserve">üchte, </w:t>
      </w:r>
      <w:r>
        <w:rPr>
          <w:rFonts w:ascii="Arial" w:eastAsia="Metric-Regular" w:hAnsi="Arial" w:cs="Arial"/>
          <w:color w:val="000000"/>
          <w:sz w:val="24"/>
          <w:szCs w:val="24"/>
        </w:rPr>
        <w:t xml:space="preserve"> sowie den Besitz </w:t>
      </w:r>
      <w:r>
        <w:rPr>
          <w:rFonts w:ascii="Arial" w:eastAsia="Metric-Regular" w:hAnsi="Arial" w:cs="Arial"/>
          <w:color w:val="000000"/>
          <w:sz w:val="24"/>
          <w:szCs w:val="24"/>
        </w:rPr>
        <w:lastRenderedPageBreak/>
        <w:t xml:space="preserve">und die Aufzucht von Haustieren. Ackerbau – in der einfachen Form des Hackbaus – und Viehzucht gaben Anlass zu beginnender Sesshaftigkeit in mehr oder weniger permanent bewohnten Dörfern. Dies wiederum war </w:t>
      </w:r>
      <w:r w:rsidR="002F31D1">
        <w:rPr>
          <w:rFonts w:ascii="Arial" w:eastAsia="Metric-Regular" w:hAnsi="Arial" w:cs="Arial"/>
          <w:color w:val="000000"/>
          <w:sz w:val="24"/>
          <w:szCs w:val="24"/>
        </w:rPr>
        <w:t>bei der</w:t>
      </w:r>
      <w:r>
        <w:rPr>
          <w:rFonts w:ascii="Arial" w:eastAsia="Metric-Regular" w:hAnsi="Arial" w:cs="Arial"/>
          <w:color w:val="000000"/>
          <w:sz w:val="24"/>
          <w:szCs w:val="24"/>
        </w:rPr>
        <w:t xml:space="preserve"> Entfaltung anderer kultureller Neigungen förderlich, wie etwa der Töpferei, neuer Techniken der Steinbearbeitung in der Geräteherstellung (Pflug), der Weberei bzw. Flechtkunst unter Verwendung von Flachs oder der Entwicklung der B</w:t>
      </w:r>
      <w:r w:rsidR="002F31D1">
        <w:rPr>
          <w:rFonts w:ascii="Arial" w:eastAsia="Metric-Regular" w:hAnsi="Arial" w:cs="Arial"/>
          <w:color w:val="000000"/>
          <w:sz w:val="24"/>
          <w:szCs w:val="24"/>
        </w:rPr>
        <w:t>ä</w:t>
      </w:r>
      <w:r>
        <w:rPr>
          <w:rFonts w:ascii="Arial" w:eastAsia="Metric-Regular" w:hAnsi="Arial" w:cs="Arial"/>
          <w:color w:val="000000"/>
          <w:sz w:val="24"/>
          <w:szCs w:val="24"/>
        </w:rPr>
        <w:t>ckereien. Welche Bedeutung unsere Vorfahren dem Getreide beimaßen, geht auch aus dem Wort selbst hervor. „Getreide“ stammt vom althochdeutschen „</w:t>
      </w:r>
      <w:proofErr w:type="spellStart"/>
      <w:r>
        <w:rPr>
          <w:rFonts w:ascii="Arial" w:eastAsia="Metric-Regular" w:hAnsi="Arial" w:cs="Arial"/>
          <w:color w:val="000000"/>
          <w:sz w:val="24"/>
          <w:szCs w:val="24"/>
        </w:rPr>
        <w:t>Gitregidi</w:t>
      </w:r>
      <w:proofErr w:type="spellEnd"/>
      <w:r>
        <w:rPr>
          <w:rFonts w:ascii="Arial" w:eastAsia="Metric-Regular" w:hAnsi="Arial" w:cs="Arial"/>
          <w:color w:val="000000"/>
          <w:sz w:val="24"/>
          <w:szCs w:val="24"/>
        </w:rPr>
        <w:t xml:space="preserve">“ und bedeutet nichts anderes als „von der Erde Getragenes“, also Ernteertrag. </w:t>
      </w:r>
    </w:p>
    <w:p w:rsidR="00A256D2" w:rsidRDefault="00A256D2">
      <w:pPr>
        <w:rPr>
          <w:rFonts w:ascii="Arial" w:eastAsia="Metric-Regular" w:hAnsi="Arial" w:cs="Arial"/>
          <w:color w:val="000000"/>
          <w:sz w:val="24"/>
          <w:szCs w:val="24"/>
        </w:rPr>
      </w:pPr>
    </w:p>
    <w:p w:rsidR="00A256D2" w:rsidRDefault="00A256D2">
      <w:pPr>
        <w:autoSpaceDE w:val="0"/>
        <w:spacing w:after="0"/>
        <w:jc w:val="both"/>
        <w:rPr>
          <w:rFonts w:ascii="Arial" w:eastAsia="Metric-Regular" w:hAnsi="Arial" w:cs="Arial"/>
          <w:color w:val="000000"/>
          <w:sz w:val="24"/>
          <w:szCs w:val="24"/>
        </w:rPr>
      </w:pPr>
    </w:p>
    <w:p w:rsidR="00A256D2" w:rsidRDefault="00C11E2F">
      <w:pPr>
        <w:autoSpaceDE w:val="0"/>
        <w:spacing w:after="0"/>
        <w:jc w:val="both"/>
        <w:rPr>
          <w:rFonts w:ascii="Walkway UltraBold" w:hAnsi="Walkway UltraBold" w:cs="Arial"/>
          <w:color w:val="92D050"/>
          <w:sz w:val="40"/>
          <w:szCs w:val="40"/>
        </w:rPr>
      </w:pPr>
      <w:r>
        <w:rPr>
          <w:rFonts w:ascii="Walkway UltraBold" w:hAnsi="Walkway UltraBold" w:cs="Arial"/>
          <w:color w:val="92D050"/>
          <w:sz w:val="40"/>
          <w:szCs w:val="40"/>
        </w:rPr>
        <w:t>Alles Getreide: Hafer, Weizen, Mais und Reis</w:t>
      </w:r>
    </w:p>
    <w:p w:rsidR="00A256D2" w:rsidRDefault="00A256D2">
      <w:pPr>
        <w:autoSpaceDE w:val="0"/>
        <w:spacing w:after="0"/>
        <w:jc w:val="both"/>
        <w:rPr>
          <w:rFonts w:ascii="Walkway UltraBold" w:hAnsi="Walkway UltraBold" w:cs="Arial"/>
          <w:color w:val="92D050"/>
          <w:sz w:val="40"/>
          <w:szCs w:val="40"/>
        </w:rPr>
      </w:pPr>
    </w:p>
    <w:p w:rsidR="00A256D2" w:rsidRDefault="00C11E2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Heute ist „Getreide“ eine Sammelbezeichnung für landwirtschaftlich kultivierte Pflanzen aus der Familie der </w:t>
      </w:r>
      <w:proofErr w:type="spellStart"/>
      <w:r>
        <w:rPr>
          <w:rFonts w:ascii="Arial" w:eastAsia="Metric-Regular" w:hAnsi="Arial" w:cs="Arial"/>
          <w:color w:val="000000"/>
          <w:sz w:val="24"/>
          <w:szCs w:val="24"/>
        </w:rPr>
        <w:t>Susgraser</w:t>
      </w:r>
      <w:proofErr w:type="spellEnd"/>
      <w:r>
        <w:rPr>
          <w:rFonts w:ascii="Arial" w:eastAsia="Metric-Regular" w:hAnsi="Arial" w:cs="Arial"/>
          <w:color w:val="000000"/>
          <w:sz w:val="24"/>
          <w:szCs w:val="24"/>
        </w:rPr>
        <w:t xml:space="preserve"> (</w:t>
      </w:r>
      <w:proofErr w:type="spellStart"/>
      <w:r>
        <w:rPr>
          <w:rFonts w:ascii="Arial" w:eastAsia="Metric-Regular" w:hAnsi="Arial" w:cs="Arial"/>
          <w:color w:val="000000"/>
          <w:sz w:val="24"/>
          <w:szCs w:val="24"/>
        </w:rPr>
        <w:t>Poaceae</w:t>
      </w:r>
      <w:proofErr w:type="spellEnd"/>
      <w:r>
        <w:rPr>
          <w:rFonts w:ascii="Arial" w:eastAsia="Metric-Regular" w:hAnsi="Arial" w:cs="Arial"/>
          <w:color w:val="000000"/>
          <w:sz w:val="24"/>
          <w:szCs w:val="24"/>
        </w:rPr>
        <w:t>). Zum Getreide zahlt man in erster</w:t>
      </w:r>
    </w:p>
    <w:p w:rsidR="00A256D2" w:rsidRDefault="00C11E2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Linie die Brotgetreidearten (vor allem Weizen, Dinkel, Roggen), die Futtergetreidearten</w:t>
      </w:r>
      <w:r w:rsidR="002F31D1">
        <w:rPr>
          <w:rFonts w:ascii="Arial" w:eastAsia="Metric-Regular" w:hAnsi="Arial" w:cs="Arial"/>
          <w:color w:val="000000"/>
          <w:sz w:val="24"/>
          <w:szCs w:val="24"/>
        </w:rPr>
        <w:t xml:space="preserve"> </w:t>
      </w:r>
      <w:r>
        <w:rPr>
          <w:rFonts w:ascii="Arial" w:eastAsia="Metric-Regular" w:hAnsi="Arial" w:cs="Arial"/>
          <w:color w:val="000000"/>
          <w:sz w:val="24"/>
          <w:szCs w:val="24"/>
        </w:rPr>
        <w:t xml:space="preserve">(insbesondere Mais, </w:t>
      </w:r>
      <w:proofErr w:type="spellStart"/>
      <w:r>
        <w:rPr>
          <w:rFonts w:ascii="Arial" w:eastAsia="Metric-Regular" w:hAnsi="Arial" w:cs="Arial"/>
          <w:color w:val="000000"/>
          <w:sz w:val="24"/>
          <w:szCs w:val="24"/>
        </w:rPr>
        <w:t>Triticale</w:t>
      </w:r>
      <w:proofErr w:type="spellEnd"/>
      <w:r>
        <w:rPr>
          <w:rFonts w:ascii="Arial" w:eastAsia="Metric-Regular" w:hAnsi="Arial" w:cs="Arial"/>
          <w:color w:val="000000"/>
          <w:sz w:val="24"/>
          <w:szCs w:val="24"/>
        </w:rPr>
        <w:t>, Hafer, Gerste und Hirse) sowie Reis. Er wurde in Indien und China ab etwa 6000 v. Chr. domestiziert, aber schon einige Jahrtausende früher als Wildpflanze gesammelt und gegessen.</w:t>
      </w:r>
    </w:p>
    <w:p w:rsidR="00A256D2" w:rsidRDefault="00C11E2F">
      <w:pPr>
        <w:autoSpaceDE w:val="0"/>
        <w:spacing w:after="0" w:line="276" w:lineRule="auto"/>
        <w:jc w:val="both"/>
      </w:pPr>
      <w:r>
        <w:rPr>
          <w:rFonts w:ascii="Arial" w:eastAsia="Metric-Regular" w:hAnsi="Arial" w:cs="Arial"/>
          <w:color w:val="000000"/>
          <w:sz w:val="24"/>
          <w:szCs w:val="24"/>
        </w:rPr>
        <w:t xml:space="preserve">Die je nach Gegend gebräuchliche Getreideart trug früher schlicht den Namen </w:t>
      </w:r>
      <w:r>
        <w:rPr>
          <w:rFonts w:ascii="Arial" w:eastAsia="Metric-Regular" w:hAnsi="Arial" w:cs="Arial"/>
          <w:b/>
          <w:color w:val="000000"/>
          <w:sz w:val="24"/>
          <w:szCs w:val="24"/>
        </w:rPr>
        <w:t xml:space="preserve">„Korn“: „Il grano“ </w:t>
      </w:r>
      <w:r>
        <w:rPr>
          <w:rFonts w:ascii="Arial" w:eastAsia="Metric-Regular" w:hAnsi="Arial" w:cs="Arial"/>
          <w:color w:val="000000"/>
          <w:sz w:val="24"/>
          <w:szCs w:val="24"/>
        </w:rPr>
        <w:t>bedeutet in Italien gleichzeitig Mais und Getreide.</w:t>
      </w:r>
      <w:r>
        <w:rPr>
          <w:rFonts w:ascii="Arial" w:eastAsia="Metric-Regular" w:hAnsi="Arial" w:cs="Arial"/>
          <w:b/>
          <w:color w:val="000000"/>
          <w:sz w:val="24"/>
          <w:szCs w:val="24"/>
        </w:rPr>
        <w:t xml:space="preserve"> </w:t>
      </w:r>
    </w:p>
    <w:p w:rsidR="00A256D2" w:rsidRDefault="00C11E2F">
      <w:pPr>
        <w:autoSpaceDE w:val="0"/>
        <w:spacing w:after="0" w:line="276" w:lineRule="auto"/>
        <w:jc w:val="both"/>
      </w:pPr>
      <w:r>
        <w:rPr>
          <w:rFonts w:ascii="Arial" w:eastAsia="Metric-Regular" w:hAnsi="Arial" w:cs="Arial"/>
          <w:b/>
          <w:color w:val="000000"/>
          <w:sz w:val="24"/>
          <w:szCs w:val="24"/>
        </w:rPr>
        <w:t xml:space="preserve">„Le </w:t>
      </w:r>
      <w:proofErr w:type="spellStart"/>
      <w:r>
        <w:rPr>
          <w:rFonts w:ascii="Arial" w:eastAsia="Metric-Regular" w:hAnsi="Arial" w:cs="Arial"/>
          <w:b/>
          <w:color w:val="000000"/>
          <w:sz w:val="24"/>
          <w:szCs w:val="24"/>
        </w:rPr>
        <w:t>ble</w:t>
      </w:r>
      <w:proofErr w:type="spellEnd"/>
      <w:r>
        <w:rPr>
          <w:rFonts w:ascii="Arial" w:eastAsia="Metric-Regular" w:hAnsi="Arial" w:cs="Arial"/>
          <w:b/>
          <w:color w:val="000000"/>
          <w:sz w:val="24"/>
          <w:szCs w:val="24"/>
        </w:rPr>
        <w:t xml:space="preserve">“ </w:t>
      </w:r>
      <w:r>
        <w:rPr>
          <w:rFonts w:ascii="Arial" w:eastAsia="Metric-Regular" w:hAnsi="Arial" w:cs="Arial"/>
          <w:color w:val="000000"/>
          <w:sz w:val="24"/>
          <w:szCs w:val="24"/>
        </w:rPr>
        <w:t>ist im französischen Sprachraum ein und dieselbe Bezeichnung für Weizen und Getreide.</w:t>
      </w:r>
      <w:r w:rsidR="002F31D1">
        <w:rPr>
          <w:rFonts w:ascii="Arial" w:eastAsia="Metric-Regular" w:hAnsi="Arial" w:cs="Arial"/>
          <w:color w:val="000000"/>
          <w:sz w:val="24"/>
          <w:szCs w:val="24"/>
        </w:rPr>
        <w:t xml:space="preserve"> I</w:t>
      </w:r>
      <w:r>
        <w:rPr>
          <w:rFonts w:ascii="Arial" w:eastAsia="Metric-Regular" w:hAnsi="Arial" w:cs="Arial"/>
          <w:color w:val="000000"/>
          <w:sz w:val="24"/>
          <w:szCs w:val="24"/>
        </w:rPr>
        <w:t>n den USA meint man mit dem</w:t>
      </w:r>
      <w:r>
        <w:rPr>
          <w:rFonts w:ascii="Arial" w:eastAsia="Metric-Regular" w:hAnsi="Arial" w:cs="Arial"/>
          <w:b/>
          <w:color w:val="000000"/>
          <w:sz w:val="24"/>
          <w:szCs w:val="24"/>
        </w:rPr>
        <w:t xml:space="preserve"> „</w:t>
      </w:r>
      <w:proofErr w:type="spellStart"/>
      <w:r>
        <w:rPr>
          <w:rFonts w:ascii="Arial" w:eastAsia="Metric-Regular" w:hAnsi="Arial" w:cs="Arial"/>
          <w:b/>
          <w:color w:val="000000"/>
          <w:sz w:val="24"/>
          <w:szCs w:val="24"/>
        </w:rPr>
        <w:t>Corn</w:t>
      </w:r>
      <w:proofErr w:type="spellEnd"/>
      <w:r>
        <w:rPr>
          <w:rFonts w:ascii="Arial" w:eastAsia="Metric-Regular" w:hAnsi="Arial" w:cs="Arial"/>
          <w:b/>
          <w:color w:val="000000"/>
          <w:sz w:val="24"/>
          <w:szCs w:val="24"/>
        </w:rPr>
        <w:t xml:space="preserve"> Belt“ </w:t>
      </w:r>
      <w:r>
        <w:rPr>
          <w:rFonts w:ascii="Arial" w:eastAsia="Metric-Regular" w:hAnsi="Arial" w:cs="Arial"/>
          <w:color w:val="000000"/>
          <w:sz w:val="24"/>
          <w:szCs w:val="24"/>
        </w:rPr>
        <w:t>das traditionelle Maisanbaugebiet im mittleren Westen.</w:t>
      </w:r>
    </w:p>
    <w:p w:rsidR="00A256D2" w:rsidRDefault="00A256D2">
      <w:pPr>
        <w:autoSpaceDE w:val="0"/>
        <w:spacing w:after="0" w:line="276" w:lineRule="auto"/>
        <w:jc w:val="both"/>
      </w:pPr>
    </w:p>
    <w:p w:rsidR="00A256D2" w:rsidRDefault="00C11E2F">
      <w:pPr>
        <w:autoSpaceDE w:val="0"/>
        <w:spacing w:after="0"/>
        <w:rPr>
          <w:rFonts w:ascii="Walkway UltraBold" w:hAnsi="Walkway UltraBold" w:cs="Metric-Bold"/>
          <w:b/>
          <w:bCs/>
          <w:color w:val="287233"/>
          <w:sz w:val="32"/>
          <w:szCs w:val="32"/>
        </w:rPr>
      </w:pPr>
      <w:r>
        <w:rPr>
          <w:rFonts w:ascii="Walkway UltraBold" w:hAnsi="Walkway UltraBold" w:cs="Metric-Bold"/>
          <w:b/>
          <w:bCs/>
          <w:color w:val="287233"/>
          <w:sz w:val="32"/>
          <w:szCs w:val="32"/>
        </w:rPr>
        <w:t>Die wichtigsten Brotgetreide</w:t>
      </w:r>
    </w:p>
    <w:p w:rsidR="00A256D2" w:rsidRDefault="00A256D2">
      <w:pPr>
        <w:suppressAutoHyphens w:val="0"/>
        <w:rPr>
          <w:rFonts w:ascii="Arial" w:hAnsi="Arial" w:cs="Arial"/>
          <w:b/>
          <w:bCs/>
          <w:sz w:val="24"/>
          <w:szCs w:val="24"/>
        </w:rPr>
      </w:pPr>
    </w:p>
    <w:p w:rsidR="00A256D2" w:rsidRDefault="00C11E2F">
      <w:pPr>
        <w:autoSpaceDE w:val="0"/>
        <w:spacing w:after="0"/>
        <w:jc w:val="both"/>
        <w:rPr>
          <w:rFonts w:ascii="Walkway UltraBold" w:hAnsi="Walkway UltraBold" w:cs="Arial"/>
          <w:color w:val="92D050"/>
          <w:sz w:val="28"/>
          <w:szCs w:val="28"/>
        </w:rPr>
      </w:pPr>
      <w:r>
        <w:rPr>
          <w:rFonts w:ascii="Walkway UltraBold" w:hAnsi="Walkway UltraBold" w:cs="Arial"/>
          <w:color w:val="92D050"/>
          <w:sz w:val="28"/>
          <w:szCs w:val="28"/>
        </w:rPr>
        <w:t>Weizen</w:t>
      </w:r>
    </w:p>
    <w:p w:rsidR="00A256D2" w:rsidRDefault="00A256D2">
      <w:pPr>
        <w:suppressAutoHyphens w:val="0"/>
        <w:rPr>
          <w:rFonts w:ascii="Arial" w:hAnsi="Arial" w:cs="Arial"/>
          <w:sz w:val="24"/>
          <w:szCs w:val="24"/>
        </w:rPr>
      </w:pPr>
    </w:p>
    <w:p w:rsidR="00A256D2" w:rsidRDefault="00C11E2F">
      <w:pPr>
        <w:suppressAutoHyphens w:val="0"/>
        <w:spacing w:line="276" w:lineRule="auto"/>
        <w:jc w:val="both"/>
      </w:pPr>
      <w:r>
        <w:rPr>
          <w:rFonts w:ascii="Arial" w:hAnsi="Arial" w:cs="Arial"/>
          <w:sz w:val="24"/>
          <w:szCs w:val="24"/>
        </w:rPr>
        <w:t xml:space="preserve">Nur aus Weizen und Roggen kann gelockertes Brot hergestellt werden. Man bezeichnet diese Getreidesorten daher als „Brotgetreide“. Für Backwaren kommen vor allem Mahlerzeugnisse von Saat- oder Weichweizen infrage. Der stärkereiche Mehlkörper ist hervorragend zur Herstellung von Kleingebäck und Brot geeignet. Im Unterschied zu Roggenmehl ist Weizenmehl aufgrund der spezifischen Eiweißstruktur („Weizenkleber“) auch ungesäuert backfähig. Der Aschegehalt gibt die Mehltype und den Ausmahlungsgrad an. Es gilt: Je geringer der Aschegehalt und die Typenzahl, desto heller das Mehl und desto hoher der Anteil des Mehlkörpers aus der Mitte des Weizenkorns. Neben dem für die Broterzeugung verwendeten Weichweizen wird in </w:t>
      </w:r>
      <w:r w:rsidR="002F31D1">
        <w:rPr>
          <w:rFonts w:ascii="Arial" w:hAnsi="Arial" w:cs="Arial"/>
          <w:sz w:val="24"/>
          <w:szCs w:val="24"/>
        </w:rPr>
        <w:t>Ö</w:t>
      </w:r>
      <w:r>
        <w:rPr>
          <w:rFonts w:ascii="Arial" w:hAnsi="Arial" w:cs="Arial"/>
          <w:sz w:val="24"/>
          <w:szCs w:val="24"/>
        </w:rPr>
        <w:t xml:space="preserve">sterreich Hartweizen (auch </w:t>
      </w:r>
      <w:proofErr w:type="spellStart"/>
      <w:r>
        <w:rPr>
          <w:rFonts w:ascii="Arial" w:hAnsi="Arial" w:cs="Arial"/>
          <w:sz w:val="24"/>
          <w:szCs w:val="24"/>
        </w:rPr>
        <w:t>Durum</w:t>
      </w:r>
      <w:proofErr w:type="spellEnd"/>
      <w:r>
        <w:rPr>
          <w:rFonts w:ascii="Arial" w:hAnsi="Arial" w:cs="Arial"/>
          <w:sz w:val="24"/>
          <w:szCs w:val="24"/>
        </w:rPr>
        <w:t xml:space="preserve"> genannt) angebaut, der jedoch ausschließlich für die Herstellung von Gries und Nudeln verwendet wird.</w:t>
      </w:r>
    </w:p>
    <w:p w:rsidR="00A256D2" w:rsidRDefault="00A256D2">
      <w:pPr>
        <w:pageBreakBefore/>
        <w:suppressAutoHyphens w:val="0"/>
        <w:rPr>
          <w:rFonts w:ascii="Arial" w:hAnsi="Arial" w:cs="Arial"/>
          <w:b/>
          <w:bCs/>
          <w:sz w:val="24"/>
          <w:szCs w:val="24"/>
        </w:rPr>
      </w:pPr>
    </w:p>
    <w:p w:rsidR="00A256D2" w:rsidRDefault="00C11E2F">
      <w:pPr>
        <w:autoSpaceDE w:val="0"/>
        <w:spacing w:after="0"/>
        <w:jc w:val="both"/>
        <w:rPr>
          <w:rFonts w:ascii="Walkway UltraBold" w:hAnsi="Walkway UltraBold" w:cs="Arial"/>
          <w:color w:val="92D050"/>
          <w:sz w:val="28"/>
          <w:szCs w:val="28"/>
        </w:rPr>
      </w:pPr>
      <w:r>
        <w:rPr>
          <w:rFonts w:ascii="Walkway UltraBold" w:hAnsi="Walkway UltraBold" w:cs="Arial"/>
          <w:color w:val="92D050"/>
          <w:sz w:val="28"/>
          <w:szCs w:val="28"/>
        </w:rPr>
        <w:t>Roggen</w:t>
      </w:r>
    </w:p>
    <w:p w:rsidR="00A256D2" w:rsidRDefault="00A256D2">
      <w:pPr>
        <w:suppressAutoHyphens w:val="0"/>
        <w:rPr>
          <w:rFonts w:ascii="Arial" w:hAnsi="Arial" w:cs="Arial"/>
          <w:sz w:val="24"/>
          <w:szCs w:val="24"/>
        </w:rPr>
      </w:pPr>
    </w:p>
    <w:p w:rsidR="00A256D2" w:rsidRDefault="00C11E2F">
      <w:pPr>
        <w:suppressAutoHyphens w:val="0"/>
        <w:spacing w:line="276" w:lineRule="auto"/>
        <w:jc w:val="both"/>
      </w:pPr>
      <w:r>
        <w:rPr>
          <w:rFonts w:ascii="Arial" w:hAnsi="Arial" w:cs="Arial"/>
          <w:sz w:val="24"/>
          <w:szCs w:val="24"/>
        </w:rPr>
        <w:t>Im Gegensatz zu Weizenmehl ist Roggenmehl nur mithilfe einer Teigsäuerung backfähig. Die Säuerung von Roggenteigen erfolgt üblicherweise mittels Sauerteiges oder Teigsäuerungsmitteln. Roggenmehl bindet mehr Wasser als Weizen, die Folge sind feuchte Teige mit geringerer Teiglockerung und kleinerem Brot- oder Gebäckvolumen. Daher ist Roggen das typische österreichische Brotgetreide. Hauptanbaugebiet ist das Waldviertel, wo mehr als die Hälfte des österreichischen Roggens erzeugt wird. Auch Roggen klassifiziert man anhand des Aschegehalts in verschiedene Typen: Type 960 oder h</w:t>
      </w:r>
      <w:r w:rsidR="00310276">
        <w:rPr>
          <w:rFonts w:ascii="Arial" w:hAnsi="Arial" w:cs="Arial"/>
          <w:sz w:val="24"/>
          <w:szCs w:val="24"/>
        </w:rPr>
        <w:t>ö</w:t>
      </w:r>
      <w:r>
        <w:rPr>
          <w:rFonts w:ascii="Arial" w:hAnsi="Arial" w:cs="Arial"/>
          <w:sz w:val="24"/>
          <w:szCs w:val="24"/>
        </w:rPr>
        <w:t>her</w:t>
      </w:r>
      <w:r w:rsidR="00310276">
        <w:rPr>
          <w:rFonts w:ascii="Arial" w:hAnsi="Arial" w:cs="Arial"/>
          <w:sz w:val="24"/>
          <w:szCs w:val="24"/>
        </w:rPr>
        <w:t>,</w:t>
      </w:r>
      <w:r>
        <w:rPr>
          <w:rFonts w:ascii="Arial" w:hAnsi="Arial" w:cs="Arial"/>
          <w:sz w:val="24"/>
          <w:szCs w:val="24"/>
        </w:rPr>
        <w:t xml:space="preserve"> bezeichnet ballaststoffreiches Roggenmehl, das saftige Brote ergibt. Sie liefern einen wichtigen Beitrag zu gesunder Ernährung.</w:t>
      </w:r>
    </w:p>
    <w:p w:rsidR="00A256D2" w:rsidRDefault="00C11E2F">
      <w:pPr>
        <w:autoSpaceDE w:val="0"/>
        <w:spacing w:after="0"/>
        <w:jc w:val="both"/>
        <w:rPr>
          <w:rFonts w:ascii="Walkway UltraBold" w:hAnsi="Walkway UltraBold" w:cs="Arial"/>
          <w:color w:val="92D050"/>
          <w:sz w:val="28"/>
          <w:szCs w:val="28"/>
        </w:rPr>
      </w:pPr>
      <w:r>
        <w:rPr>
          <w:rFonts w:ascii="Walkway UltraBold" w:hAnsi="Walkway UltraBold" w:cs="Arial"/>
          <w:color w:val="92D050"/>
          <w:sz w:val="28"/>
          <w:szCs w:val="28"/>
        </w:rPr>
        <w:t>Dinkel</w:t>
      </w:r>
    </w:p>
    <w:p w:rsidR="00A256D2" w:rsidRDefault="00A256D2">
      <w:pPr>
        <w:suppressAutoHyphens w:val="0"/>
        <w:rPr>
          <w:rFonts w:ascii="Arial" w:hAnsi="Arial" w:cs="Arial"/>
          <w:sz w:val="24"/>
          <w:szCs w:val="24"/>
        </w:rPr>
      </w:pPr>
    </w:p>
    <w:p w:rsidR="00A256D2" w:rsidRDefault="00C11E2F">
      <w:pPr>
        <w:suppressAutoHyphens w:val="0"/>
        <w:spacing w:line="276" w:lineRule="auto"/>
        <w:jc w:val="both"/>
      </w:pPr>
      <w:r>
        <w:rPr>
          <w:rFonts w:ascii="Arial" w:hAnsi="Arial" w:cs="Arial"/>
          <w:sz w:val="24"/>
          <w:szCs w:val="24"/>
        </w:rPr>
        <w:t>Der Dinkel (Spelzweizen) ist die Urform des Weizens, jedoch nicht so ertragreich wie dieser. Er enthält sehr wertvolles Eiweiß und hat einen hohen Klebergehalt. Da Dinkel bei der Teigbereitung das Wasser besser bindet als Weizen, bleibt das Gebäck l</w:t>
      </w:r>
      <w:r w:rsidR="00F22720">
        <w:rPr>
          <w:rFonts w:ascii="Arial" w:hAnsi="Arial" w:cs="Arial"/>
          <w:sz w:val="24"/>
          <w:szCs w:val="24"/>
        </w:rPr>
        <w:t>ä</w:t>
      </w:r>
      <w:r>
        <w:rPr>
          <w:rFonts w:ascii="Arial" w:hAnsi="Arial" w:cs="Arial"/>
          <w:sz w:val="24"/>
          <w:szCs w:val="24"/>
        </w:rPr>
        <w:t xml:space="preserve">nger frisch. Dinkel wird in </w:t>
      </w:r>
      <w:r w:rsidR="00F22720">
        <w:rPr>
          <w:rFonts w:ascii="Arial" w:hAnsi="Arial" w:cs="Arial"/>
          <w:sz w:val="24"/>
          <w:szCs w:val="24"/>
        </w:rPr>
        <w:t>Ö</w:t>
      </w:r>
      <w:r>
        <w:rPr>
          <w:rFonts w:ascii="Arial" w:hAnsi="Arial" w:cs="Arial"/>
          <w:sz w:val="24"/>
          <w:szCs w:val="24"/>
        </w:rPr>
        <w:t>sterreich vor allem biologisch angebaut.</w:t>
      </w:r>
    </w:p>
    <w:p w:rsidR="00A256D2" w:rsidRDefault="00A256D2">
      <w:pPr>
        <w:suppressAutoHyphens w:val="0"/>
        <w:spacing w:line="276" w:lineRule="auto"/>
        <w:jc w:val="both"/>
        <w:rPr>
          <w:rFonts w:ascii="Arial" w:hAnsi="Arial" w:cs="Arial"/>
          <w:sz w:val="24"/>
          <w:szCs w:val="24"/>
        </w:rPr>
      </w:pPr>
    </w:p>
    <w:p w:rsidR="00A256D2" w:rsidRDefault="00A256D2">
      <w:pPr>
        <w:suppressAutoHyphens w:val="0"/>
        <w:spacing w:line="276" w:lineRule="auto"/>
        <w:jc w:val="both"/>
        <w:rPr>
          <w:rFonts w:ascii="Arial" w:hAnsi="Arial" w:cs="Arial"/>
          <w:sz w:val="24"/>
          <w:szCs w:val="24"/>
        </w:rPr>
      </w:pPr>
    </w:p>
    <w:p w:rsidR="00A256D2" w:rsidRDefault="00C11E2F">
      <w:pPr>
        <w:jc w:val="center"/>
      </w:pPr>
      <w:r>
        <w:rPr>
          <w:noProof/>
          <w:lang w:eastAsia="de-AT"/>
        </w:rPr>
        <w:drawing>
          <wp:inline distT="0" distB="0" distL="0" distR="0">
            <wp:extent cx="1499259" cy="1126833"/>
            <wp:effectExtent l="0" t="0" r="5691" b="0"/>
            <wp:docPr id="2" name="Bild 2" descr="http://www.hobbybrauer-kompendium.de/images/weizenkoerner.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1499259" cy="1126833"/>
                    </a:xfrm>
                    <a:prstGeom prst="rect">
                      <a:avLst/>
                    </a:prstGeom>
                    <a:noFill/>
                    <a:ln>
                      <a:noFill/>
                      <a:prstDash/>
                    </a:ln>
                  </pic:spPr>
                </pic:pic>
              </a:graphicData>
            </a:graphic>
          </wp:inline>
        </w:drawing>
      </w:r>
      <w:r>
        <w:rPr>
          <w:rFonts w:ascii="Arial" w:hAnsi="Arial" w:cs="Arial"/>
          <w:sz w:val="20"/>
          <w:szCs w:val="20"/>
          <w:lang w:eastAsia="de-AT"/>
        </w:rPr>
        <w:t xml:space="preserve">  </w:t>
      </w:r>
      <w:r>
        <w:rPr>
          <w:rFonts w:ascii="Arial" w:hAnsi="Arial" w:cs="Arial"/>
          <w:noProof/>
          <w:sz w:val="20"/>
          <w:szCs w:val="20"/>
          <w:lang w:eastAsia="de-AT"/>
        </w:rPr>
        <w:drawing>
          <wp:inline distT="0" distB="0" distL="0" distR="0">
            <wp:extent cx="1442749" cy="1082064"/>
            <wp:effectExtent l="0" t="0" r="5051" b="3786"/>
            <wp:docPr id="3" name="Bild 10" descr="http://ts1.mm.bing.net/th?id=HN.608000699070286378&amp;pid=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442749" cy="1082064"/>
                    </a:xfrm>
                    <a:prstGeom prst="rect">
                      <a:avLst/>
                    </a:prstGeom>
                    <a:noFill/>
                    <a:ln>
                      <a:noFill/>
                      <a:prstDash/>
                    </a:ln>
                  </pic:spPr>
                </pic:pic>
              </a:graphicData>
            </a:graphic>
          </wp:inline>
        </w:drawing>
      </w:r>
      <w:r>
        <w:rPr>
          <w:lang w:eastAsia="de-AT"/>
        </w:rPr>
        <w:t xml:space="preserve">  </w:t>
      </w:r>
      <w:r>
        <w:rPr>
          <w:noProof/>
          <w:lang w:eastAsia="de-AT"/>
        </w:rPr>
        <w:drawing>
          <wp:inline distT="0" distB="0" distL="0" distR="0">
            <wp:extent cx="1647529" cy="1092863"/>
            <wp:effectExtent l="0" t="0" r="0" b="0"/>
            <wp:docPr id="4" name="Bild 3" descr="http://strobl-naturmuehle.com/german/images/konv/k02.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647529" cy="1092863"/>
                    </a:xfrm>
                    <a:prstGeom prst="rect">
                      <a:avLst/>
                    </a:prstGeom>
                    <a:noFill/>
                    <a:ln>
                      <a:noFill/>
                      <a:prstDash/>
                    </a:ln>
                  </pic:spPr>
                </pic:pic>
              </a:graphicData>
            </a:graphic>
          </wp:inline>
        </w:drawing>
      </w:r>
    </w:p>
    <w:p w:rsidR="00A256D2" w:rsidRDefault="00C11E2F">
      <w:pPr>
        <w:autoSpaceDE w:val="0"/>
        <w:spacing w:after="0"/>
        <w:jc w:val="center"/>
      </w:pPr>
      <w:r>
        <w:rPr>
          <w:rFonts w:ascii="Walkway UltraBold" w:hAnsi="Walkway UltraBold" w:cs="Arial"/>
          <w:color w:val="92D050"/>
          <w:sz w:val="28"/>
          <w:szCs w:val="28"/>
        </w:rPr>
        <w:t>Weizen</w:t>
      </w:r>
      <w:r>
        <w:rPr>
          <w:rFonts w:ascii="Walkway UltraBold" w:hAnsi="Walkway UltraBold" w:cs="Arial"/>
          <w:color w:val="92D050"/>
          <w:sz w:val="28"/>
          <w:szCs w:val="28"/>
        </w:rPr>
        <w:tab/>
      </w:r>
      <w:r>
        <w:rPr>
          <w:rFonts w:ascii="Walkway UltraBold" w:hAnsi="Walkway UltraBold" w:cs="Arial"/>
          <w:color w:val="92D050"/>
          <w:sz w:val="28"/>
          <w:szCs w:val="28"/>
        </w:rPr>
        <w:tab/>
        <w:t xml:space="preserve">  Roggen</w:t>
      </w:r>
      <w:r>
        <w:rPr>
          <w:rFonts w:ascii="Walkway UltraBold" w:hAnsi="Walkway UltraBold" w:cs="Arial"/>
          <w:color w:val="92D050"/>
          <w:sz w:val="28"/>
          <w:szCs w:val="28"/>
        </w:rPr>
        <w:tab/>
      </w:r>
      <w:r>
        <w:rPr>
          <w:rFonts w:ascii="Walkway UltraBold" w:hAnsi="Walkway UltraBold" w:cs="Arial"/>
          <w:color w:val="92D050"/>
          <w:sz w:val="28"/>
          <w:szCs w:val="28"/>
        </w:rPr>
        <w:tab/>
      </w:r>
      <w:r>
        <w:rPr>
          <w:rFonts w:ascii="Walkway UltraBold" w:hAnsi="Walkway UltraBold" w:cs="Arial"/>
          <w:color w:val="92D050"/>
          <w:sz w:val="28"/>
          <w:szCs w:val="28"/>
        </w:rPr>
        <w:tab/>
        <w:t>Dinkel</w:t>
      </w:r>
    </w:p>
    <w:p w:rsidR="00A256D2" w:rsidRDefault="00A256D2">
      <w:pPr>
        <w:suppressAutoHyphens w:val="0"/>
        <w:rPr>
          <w:rFonts w:ascii="Arial" w:hAnsi="Arial" w:cs="Arial"/>
          <w:sz w:val="24"/>
          <w:szCs w:val="24"/>
        </w:rPr>
      </w:pPr>
    </w:p>
    <w:p w:rsidR="00A256D2" w:rsidRDefault="00A256D2">
      <w:pPr>
        <w:pageBreakBefore/>
        <w:spacing w:line="276" w:lineRule="auto"/>
        <w:rPr>
          <w:rFonts w:ascii="Arial" w:eastAsia="Metric-Regular" w:hAnsi="Arial" w:cs="Arial"/>
          <w:color w:val="000000"/>
          <w:sz w:val="24"/>
          <w:szCs w:val="24"/>
        </w:rPr>
      </w:pPr>
    </w:p>
    <w:p w:rsidR="00A256D2" w:rsidRDefault="00C11E2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Im Niltal des alten Ägypten wurden schon im 4. Jahrtausend v. Chr. Gerste und Weizen gepflanzt. Auch die späteren Römer bauten hauptsachlich diese beiden Getreidearten</w:t>
      </w:r>
      <w:r w:rsidR="00310276">
        <w:rPr>
          <w:rFonts w:ascii="Arial" w:eastAsia="Metric-Regular" w:hAnsi="Arial" w:cs="Arial"/>
          <w:color w:val="000000"/>
          <w:sz w:val="24"/>
          <w:szCs w:val="24"/>
        </w:rPr>
        <w:t xml:space="preserve"> </w:t>
      </w:r>
      <w:r>
        <w:rPr>
          <w:rFonts w:ascii="Arial" w:eastAsia="Metric-Regular" w:hAnsi="Arial" w:cs="Arial"/>
          <w:color w:val="000000"/>
          <w:sz w:val="24"/>
          <w:szCs w:val="24"/>
        </w:rPr>
        <w:t>an. Roggen und Hafer fanden erst im Zuge indogermanischer V</w:t>
      </w:r>
      <w:r w:rsidR="00310276">
        <w:rPr>
          <w:rFonts w:ascii="Arial" w:eastAsia="Metric-Regular" w:hAnsi="Arial" w:cs="Arial"/>
          <w:color w:val="000000"/>
          <w:sz w:val="24"/>
          <w:szCs w:val="24"/>
        </w:rPr>
        <w:t>ö</w:t>
      </w:r>
      <w:r>
        <w:rPr>
          <w:rFonts w:ascii="Arial" w:eastAsia="Metric-Regular" w:hAnsi="Arial" w:cs="Arial"/>
          <w:color w:val="000000"/>
          <w:sz w:val="24"/>
          <w:szCs w:val="24"/>
        </w:rPr>
        <w:t>lkerwanderungen etwa 2000 v. Chr. ihren Weg über S</w:t>
      </w:r>
      <w:r w:rsidR="00310276">
        <w:rPr>
          <w:rFonts w:ascii="Arial" w:eastAsia="Metric-Regular" w:hAnsi="Arial" w:cs="Arial"/>
          <w:color w:val="000000"/>
          <w:sz w:val="24"/>
          <w:szCs w:val="24"/>
        </w:rPr>
        <w:t>ü</w:t>
      </w:r>
      <w:r>
        <w:rPr>
          <w:rFonts w:ascii="Arial" w:eastAsia="Metric-Regular" w:hAnsi="Arial" w:cs="Arial"/>
          <w:color w:val="000000"/>
          <w:sz w:val="24"/>
          <w:szCs w:val="24"/>
        </w:rPr>
        <w:t>dwestasien nach Mitteleuropa. Den zuerst ein</w:t>
      </w:r>
      <w:r w:rsidR="00310276">
        <w:rPr>
          <w:rFonts w:ascii="Arial" w:eastAsia="Metric-Regular" w:hAnsi="Arial" w:cs="Arial"/>
          <w:color w:val="000000"/>
          <w:sz w:val="24"/>
          <w:szCs w:val="24"/>
        </w:rPr>
        <w:t>gewandert</w:t>
      </w:r>
      <w:r>
        <w:rPr>
          <w:rFonts w:ascii="Arial" w:eastAsia="Metric-Regular" w:hAnsi="Arial" w:cs="Arial"/>
          <w:color w:val="000000"/>
          <w:sz w:val="24"/>
          <w:szCs w:val="24"/>
        </w:rPr>
        <w:t xml:space="preserve">en Kelten war vor allem der Emmer, </w:t>
      </w:r>
      <w:r w:rsidR="00310276">
        <w:rPr>
          <w:rFonts w:ascii="Arial" w:eastAsia="Metric-Regular" w:hAnsi="Arial" w:cs="Arial"/>
          <w:color w:val="000000"/>
          <w:sz w:val="24"/>
          <w:szCs w:val="24"/>
        </w:rPr>
        <w:t>eine</w:t>
      </w:r>
      <w:r>
        <w:rPr>
          <w:rFonts w:ascii="Arial" w:eastAsia="Metric-Regular" w:hAnsi="Arial" w:cs="Arial"/>
          <w:color w:val="000000"/>
          <w:sz w:val="24"/>
          <w:szCs w:val="24"/>
        </w:rPr>
        <w:t xml:space="preserve"> kornartige Urform des Hartweizens, bekannt. Er bildete im Altertum die Hauptbrotfrucht. Heute ist er nur noch vereinzelt anzutreffen, gewinnt in der Küche seit wenigen Jahren aber wieder Renommee als Alternative zu Reis. Von den Römern lernten die Kelten den Weizenanbau kennen. Hirse, die älteste genutzte Getreideart, stellte trotz der neu zugebrachten Getreidearten (neben Weizen auch Hafer und Roggen) bis weit ins Mittelalter hinein</w:t>
      </w:r>
      <w:r w:rsidR="00310276">
        <w:rPr>
          <w:rFonts w:ascii="Arial" w:eastAsia="Metric-Regular" w:hAnsi="Arial" w:cs="Arial"/>
          <w:color w:val="000000"/>
          <w:sz w:val="24"/>
          <w:szCs w:val="24"/>
        </w:rPr>
        <w:t xml:space="preserve">, </w:t>
      </w:r>
      <w:r>
        <w:rPr>
          <w:rFonts w:ascii="Arial" w:eastAsia="Metric-Regular" w:hAnsi="Arial" w:cs="Arial"/>
          <w:color w:val="000000"/>
          <w:sz w:val="24"/>
          <w:szCs w:val="24"/>
        </w:rPr>
        <w:t xml:space="preserve"> in weiten Gebieten Mitteleuropas</w:t>
      </w:r>
      <w:r w:rsidR="00310276">
        <w:rPr>
          <w:rFonts w:ascii="Arial" w:eastAsia="Metric-Regular" w:hAnsi="Arial" w:cs="Arial"/>
          <w:color w:val="000000"/>
          <w:sz w:val="24"/>
          <w:szCs w:val="24"/>
        </w:rPr>
        <w:t>,</w:t>
      </w:r>
      <w:r>
        <w:rPr>
          <w:rFonts w:ascii="Arial" w:eastAsia="Metric-Regular" w:hAnsi="Arial" w:cs="Arial"/>
          <w:color w:val="000000"/>
          <w:sz w:val="24"/>
          <w:szCs w:val="24"/>
        </w:rPr>
        <w:t xml:space="preserve"> die Hauptgetreideart dar. Als einzige Getreideart aus der Neuen Welt ist der Mais in Europa, Asien und Afrika erst seit dem 16. Jahrhundert (Entdeckung Amerikas) bekannt.</w:t>
      </w:r>
      <w:r w:rsidR="00310276">
        <w:rPr>
          <w:rFonts w:ascii="Arial" w:eastAsia="Metric-Regular" w:hAnsi="Arial" w:cs="Arial"/>
          <w:color w:val="000000"/>
          <w:sz w:val="24"/>
          <w:szCs w:val="24"/>
        </w:rPr>
        <w:t xml:space="preserve"> </w:t>
      </w:r>
      <w:r>
        <w:rPr>
          <w:rFonts w:ascii="Arial" w:eastAsia="Metric-Regular" w:hAnsi="Arial" w:cs="Arial"/>
          <w:color w:val="000000"/>
          <w:sz w:val="24"/>
          <w:szCs w:val="24"/>
        </w:rPr>
        <w:t xml:space="preserve">Auch im Weinviertel haben jungsteinzeitliche Bauern schon Getreide kultiviert. In der Gemeinde </w:t>
      </w:r>
      <w:proofErr w:type="spellStart"/>
      <w:r>
        <w:rPr>
          <w:rFonts w:ascii="Arial" w:eastAsia="Metric-Regular" w:hAnsi="Arial" w:cs="Arial"/>
          <w:color w:val="000000"/>
          <w:sz w:val="24"/>
          <w:szCs w:val="24"/>
        </w:rPr>
        <w:t>Pulkau</w:t>
      </w:r>
      <w:proofErr w:type="spellEnd"/>
      <w:r>
        <w:rPr>
          <w:rFonts w:ascii="Arial" w:eastAsia="Metric-Regular" w:hAnsi="Arial" w:cs="Arial"/>
          <w:color w:val="000000"/>
          <w:sz w:val="24"/>
          <w:szCs w:val="24"/>
        </w:rPr>
        <w:t xml:space="preserve"> (Bezirk Hollabrunn) wurden Gruben aus der frühen bis mittleren Bronzezeit entdeckt, die vermutlich der Getreidelagerung dienten. Bis heute ist die Landschaft des Weinviertels nicht nur vom namengebenden Weinbau, sondern vor allem vom Getreidebau geprägt. Von 278.000 Hektar fruchtbaren Ackerlandes werden rund 158.317 Hektar für den Getreideanbau genutzt. Das trockene Klima verhindert zwar hohe Getreideertr</w:t>
      </w:r>
      <w:r w:rsidR="008D4794">
        <w:rPr>
          <w:rFonts w:ascii="Arial" w:eastAsia="Metric-Regular" w:hAnsi="Arial" w:cs="Arial"/>
          <w:color w:val="000000"/>
          <w:sz w:val="24"/>
          <w:szCs w:val="24"/>
        </w:rPr>
        <w:t>ä</w:t>
      </w:r>
      <w:r>
        <w:rPr>
          <w:rFonts w:ascii="Arial" w:eastAsia="Metric-Regular" w:hAnsi="Arial" w:cs="Arial"/>
          <w:color w:val="000000"/>
          <w:sz w:val="24"/>
          <w:szCs w:val="24"/>
        </w:rPr>
        <w:t xml:space="preserve">ge, bietet jedoch ideale Bedingungen für Qualitätsgetreide mit besonders hohem Gehalt an Klebereiweis und ausgezeichneter Backqualität. Das Marchfeld wird daher auch als „Kornkammer </w:t>
      </w:r>
      <w:r w:rsidR="008D4794">
        <w:rPr>
          <w:rFonts w:ascii="Arial" w:eastAsia="Metric-Regular" w:hAnsi="Arial" w:cs="Arial"/>
          <w:color w:val="000000"/>
          <w:sz w:val="24"/>
          <w:szCs w:val="24"/>
        </w:rPr>
        <w:t>Ö</w:t>
      </w:r>
      <w:r>
        <w:rPr>
          <w:rFonts w:ascii="Arial" w:eastAsia="Metric-Regular" w:hAnsi="Arial" w:cs="Arial"/>
          <w:color w:val="000000"/>
          <w:sz w:val="24"/>
          <w:szCs w:val="24"/>
        </w:rPr>
        <w:t>sterreichs“ bezeichnet.</w:t>
      </w:r>
    </w:p>
    <w:p w:rsidR="00A256D2" w:rsidRDefault="00A256D2">
      <w:pPr>
        <w:autoSpaceDE w:val="0"/>
        <w:spacing w:after="0"/>
        <w:jc w:val="both"/>
        <w:rPr>
          <w:rFonts w:ascii="Arial" w:eastAsia="Metric-Regular" w:hAnsi="Arial" w:cs="Arial"/>
          <w:color w:val="000000"/>
          <w:sz w:val="24"/>
          <w:szCs w:val="24"/>
        </w:rPr>
      </w:pPr>
    </w:p>
    <w:p w:rsidR="00A256D2" w:rsidRDefault="00C11E2F">
      <w:pPr>
        <w:autoSpaceDE w:val="0"/>
        <w:spacing w:after="0"/>
        <w:rPr>
          <w:rFonts w:ascii="Walkway UltraBold" w:hAnsi="Walkway UltraBold" w:cs="Metric-Bold"/>
          <w:b/>
          <w:bCs/>
          <w:color w:val="287233"/>
          <w:sz w:val="40"/>
          <w:szCs w:val="40"/>
        </w:rPr>
      </w:pPr>
      <w:r>
        <w:rPr>
          <w:rFonts w:ascii="Walkway UltraBold" w:hAnsi="Walkway UltraBold" w:cs="Metric-Bold"/>
          <w:b/>
          <w:bCs/>
          <w:color w:val="287233"/>
          <w:sz w:val="40"/>
          <w:szCs w:val="40"/>
        </w:rPr>
        <w:t>Die Vielfalt des Getreides</w:t>
      </w:r>
    </w:p>
    <w:p w:rsidR="00A256D2" w:rsidRDefault="00A256D2">
      <w:pPr>
        <w:autoSpaceDE w:val="0"/>
        <w:spacing w:after="0"/>
        <w:jc w:val="both"/>
        <w:rPr>
          <w:rFonts w:ascii="Walkway UltraBold" w:hAnsi="Walkway UltraBold" w:cs="Arial"/>
          <w:color w:val="92D050"/>
          <w:sz w:val="40"/>
          <w:szCs w:val="40"/>
        </w:rPr>
      </w:pPr>
    </w:p>
    <w:p w:rsidR="00A256D2" w:rsidRDefault="00C11E2F">
      <w:pPr>
        <w:autoSpaceDE w:val="0"/>
        <w:spacing w:after="0"/>
        <w:jc w:val="both"/>
        <w:rPr>
          <w:rFonts w:ascii="Arial" w:eastAsia="Metric-Regular" w:hAnsi="Arial" w:cs="Arial"/>
          <w:b/>
          <w:color w:val="000000"/>
          <w:sz w:val="24"/>
          <w:szCs w:val="24"/>
        </w:rPr>
      </w:pPr>
      <w:r>
        <w:rPr>
          <w:rFonts w:ascii="Arial" w:eastAsia="Metric-Regular" w:hAnsi="Arial" w:cs="Arial"/>
          <w:b/>
          <w:color w:val="000000"/>
          <w:sz w:val="24"/>
          <w:szCs w:val="24"/>
        </w:rPr>
        <w:t xml:space="preserve">Beim Getreideanbau unterscheidet man zwischen Winter- und Sommergetreide: </w:t>
      </w:r>
    </w:p>
    <w:p w:rsidR="00A256D2" w:rsidRDefault="00A256D2">
      <w:pPr>
        <w:autoSpaceDE w:val="0"/>
        <w:spacing w:after="0"/>
        <w:jc w:val="both"/>
        <w:rPr>
          <w:rFonts w:ascii="Arial" w:eastAsia="Metric-Regular" w:hAnsi="Arial" w:cs="Arial"/>
          <w:color w:val="000000"/>
          <w:sz w:val="24"/>
          <w:szCs w:val="24"/>
        </w:rPr>
      </w:pPr>
    </w:p>
    <w:p w:rsidR="00A256D2" w:rsidRDefault="00C11E2F">
      <w:pPr>
        <w:autoSpaceDE w:val="0"/>
        <w:spacing w:after="0"/>
        <w:jc w:val="both"/>
        <w:rPr>
          <w:rFonts w:ascii="Arial" w:eastAsia="Metric-Regular" w:hAnsi="Arial" w:cs="Arial"/>
          <w:color w:val="000000"/>
          <w:sz w:val="24"/>
          <w:szCs w:val="24"/>
        </w:rPr>
      </w:pPr>
      <w:r>
        <w:rPr>
          <w:rFonts w:ascii="Arial" w:eastAsia="Metric-Regular" w:hAnsi="Arial" w:cs="Arial"/>
          <w:color w:val="000000"/>
          <w:sz w:val="24"/>
          <w:szCs w:val="24"/>
        </w:rPr>
        <w:t>Wintergetreide wird ab September gesät und ab ungefähr Mitte Juni des nächsten Jahres geerntet. Durch die längere Vegetationszeit und die Winterfeuchtigkeit bringen Wintergetreide höhere Erträge als Sommergetreide. Im Gegensatz zum Sommergetreide benötigt das Wintergetreide einen Kältereiz als Stimulation, um im nächsten Frühjahr Bl</w:t>
      </w:r>
      <w:r w:rsidR="008D4794">
        <w:rPr>
          <w:rFonts w:ascii="Arial" w:eastAsia="Metric-Regular" w:hAnsi="Arial" w:cs="Arial"/>
          <w:color w:val="000000"/>
          <w:sz w:val="24"/>
          <w:szCs w:val="24"/>
        </w:rPr>
        <w:t>ü</w:t>
      </w:r>
      <w:r>
        <w:rPr>
          <w:rFonts w:ascii="Arial" w:eastAsia="Metric-Regular" w:hAnsi="Arial" w:cs="Arial"/>
          <w:color w:val="000000"/>
          <w:sz w:val="24"/>
          <w:szCs w:val="24"/>
        </w:rPr>
        <w:t xml:space="preserve">ten und Samen (Körner) zu bilden (Vernalisation). Zu den in </w:t>
      </w:r>
      <w:r w:rsidR="008D4794">
        <w:rPr>
          <w:rFonts w:ascii="Arial" w:eastAsia="Metric-Regular" w:hAnsi="Arial" w:cs="Arial"/>
          <w:color w:val="000000"/>
          <w:sz w:val="24"/>
          <w:szCs w:val="24"/>
        </w:rPr>
        <w:t>Ö</w:t>
      </w:r>
      <w:r>
        <w:rPr>
          <w:rFonts w:ascii="Arial" w:eastAsia="Metric-Regular" w:hAnsi="Arial" w:cs="Arial"/>
          <w:color w:val="000000"/>
          <w:sz w:val="24"/>
          <w:szCs w:val="24"/>
        </w:rPr>
        <w:t>sterreich angebauten Wintergetreidearten z</w:t>
      </w:r>
      <w:r w:rsidR="008D4794">
        <w:rPr>
          <w:rFonts w:ascii="Arial" w:eastAsia="Metric-Regular" w:hAnsi="Arial" w:cs="Arial"/>
          <w:color w:val="000000"/>
          <w:sz w:val="24"/>
          <w:szCs w:val="24"/>
        </w:rPr>
        <w:t>ä</w:t>
      </w:r>
      <w:r>
        <w:rPr>
          <w:rFonts w:ascii="Arial" w:eastAsia="Metric-Regular" w:hAnsi="Arial" w:cs="Arial"/>
          <w:color w:val="000000"/>
          <w:sz w:val="24"/>
          <w:szCs w:val="24"/>
        </w:rPr>
        <w:t xml:space="preserve">hlen Winterweizen, Winterroggen, Wintergerste und </w:t>
      </w:r>
      <w:proofErr w:type="spellStart"/>
      <w:r>
        <w:rPr>
          <w:rFonts w:ascii="Arial" w:eastAsia="Metric-Regular" w:hAnsi="Arial" w:cs="Arial"/>
          <w:color w:val="000000"/>
          <w:sz w:val="24"/>
          <w:szCs w:val="24"/>
        </w:rPr>
        <w:t>Wintertriticale</w:t>
      </w:r>
      <w:proofErr w:type="spellEnd"/>
      <w:r>
        <w:rPr>
          <w:rFonts w:ascii="Arial" w:eastAsia="Metric-Regular" w:hAnsi="Arial" w:cs="Arial"/>
          <w:color w:val="000000"/>
          <w:sz w:val="24"/>
          <w:szCs w:val="24"/>
        </w:rPr>
        <w:t>.</w:t>
      </w:r>
    </w:p>
    <w:p w:rsidR="00A256D2" w:rsidRDefault="00A256D2">
      <w:pPr>
        <w:autoSpaceDE w:val="0"/>
        <w:spacing w:after="0"/>
        <w:jc w:val="both"/>
        <w:rPr>
          <w:rFonts w:ascii="Arial" w:eastAsia="Metric-Regular" w:hAnsi="Arial" w:cs="Arial"/>
          <w:color w:val="000000"/>
          <w:sz w:val="24"/>
          <w:szCs w:val="24"/>
        </w:rPr>
      </w:pPr>
    </w:p>
    <w:p w:rsidR="00A256D2" w:rsidRDefault="00C11E2F">
      <w:pPr>
        <w:autoSpaceDE w:val="0"/>
        <w:spacing w:after="0"/>
        <w:jc w:val="both"/>
      </w:pPr>
      <w:r>
        <w:rPr>
          <w:rFonts w:ascii="Arial" w:eastAsia="Metric-Regular" w:hAnsi="Arial" w:cs="Arial"/>
          <w:color w:val="000000"/>
          <w:sz w:val="24"/>
          <w:szCs w:val="24"/>
        </w:rPr>
        <w:t xml:space="preserve">Sommergetreide – hierzulande Mais, Sommergerste, Hafer, Sommerroggen und Sommerweizen – wird erst im Frühjahr gesät, wenn der Boden nicht mehr gefroren ist (ab etwa Anfang Marz), und benötigt nur einige Monate, bis es erntereif ist. </w:t>
      </w:r>
      <w:r>
        <w:rPr>
          <w:rFonts w:ascii="Arial" w:hAnsi="Arial" w:cs="Arial"/>
          <w:color w:val="FFFFFF"/>
          <w:sz w:val="24"/>
          <w:szCs w:val="24"/>
        </w:rPr>
        <w:t>Die wichtigsten Anbauarten</w:t>
      </w:r>
    </w:p>
    <w:p w:rsidR="00A256D2" w:rsidRDefault="00A256D2">
      <w:pPr>
        <w:pageBreakBefore/>
        <w:suppressAutoHyphens w:val="0"/>
        <w:rPr>
          <w:rFonts w:ascii="Arial" w:hAnsi="Arial" w:cs="Arial"/>
          <w:b/>
          <w:color w:val="000000"/>
          <w:sz w:val="24"/>
          <w:szCs w:val="24"/>
        </w:rPr>
      </w:pPr>
    </w:p>
    <w:p w:rsidR="00A256D2" w:rsidRDefault="00C11E2F">
      <w:pPr>
        <w:autoSpaceDE w:val="0"/>
        <w:spacing w:after="0"/>
        <w:rPr>
          <w:rFonts w:ascii="Walkway UltraBold" w:hAnsi="Walkway UltraBold" w:cs="Metric-Bold"/>
          <w:b/>
          <w:bCs/>
          <w:color w:val="287233"/>
          <w:sz w:val="32"/>
          <w:szCs w:val="32"/>
        </w:rPr>
      </w:pPr>
      <w:r>
        <w:rPr>
          <w:rFonts w:ascii="Walkway UltraBold" w:hAnsi="Walkway UltraBold" w:cs="Metric-Bold"/>
          <w:b/>
          <w:bCs/>
          <w:color w:val="287233"/>
          <w:sz w:val="32"/>
          <w:szCs w:val="32"/>
        </w:rPr>
        <w:t>Die wichtigsten Anbauarten</w:t>
      </w:r>
    </w:p>
    <w:p w:rsidR="00A256D2" w:rsidRDefault="00A256D2">
      <w:pPr>
        <w:autoSpaceDE w:val="0"/>
        <w:spacing w:after="0"/>
        <w:jc w:val="both"/>
        <w:rPr>
          <w:rFonts w:ascii="Arial" w:hAnsi="Arial" w:cs="Arial"/>
          <w:b/>
          <w:color w:val="000000"/>
          <w:sz w:val="24"/>
          <w:szCs w:val="24"/>
        </w:rPr>
      </w:pPr>
    </w:p>
    <w:p w:rsidR="00A256D2" w:rsidRDefault="008D4794">
      <w:pPr>
        <w:autoSpaceDE w:val="0"/>
        <w:spacing w:after="0"/>
        <w:jc w:val="both"/>
        <w:rPr>
          <w:rFonts w:ascii="Walkway UltraBold" w:hAnsi="Walkway UltraBold" w:cs="Arial"/>
          <w:color w:val="92D050"/>
          <w:sz w:val="28"/>
          <w:szCs w:val="28"/>
        </w:rPr>
      </w:pPr>
      <w:r>
        <w:rPr>
          <w:rFonts w:ascii="Walkway UltraBold" w:hAnsi="Walkway UltraBold" w:cs="Arial"/>
          <w:color w:val="92D050"/>
          <w:sz w:val="28"/>
          <w:szCs w:val="28"/>
        </w:rPr>
        <w:t>t</w:t>
      </w:r>
      <w:r w:rsidR="00C11E2F">
        <w:rPr>
          <w:rFonts w:ascii="Walkway UltraBold" w:hAnsi="Walkway UltraBold" w:cs="Arial"/>
          <w:color w:val="92D050"/>
          <w:sz w:val="28"/>
          <w:szCs w:val="28"/>
        </w:rPr>
        <w:t>raditioneller und intensiver Anbau</w:t>
      </w:r>
    </w:p>
    <w:p w:rsidR="00A256D2" w:rsidRDefault="00A256D2">
      <w:pPr>
        <w:autoSpaceDE w:val="0"/>
        <w:spacing w:after="0"/>
        <w:jc w:val="both"/>
        <w:rPr>
          <w:rFonts w:ascii="Arial" w:hAnsi="Arial" w:cs="Arial"/>
          <w:b/>
          <w:color w:val="000000"/>
          <w:sz w:val="24"/>
          <w:szCs w:val="24"/>
        </w:rPr>
      </w:pPr>
    </w:p>
    <w:p w:rsidR="00A256D2" w:rsidRDefault="00C11E2F">
      <w:pPr>
        <w:autoSpaceDE w:val="0"/>
        <w:spacing w:after="0"/>
        <w:jc w:val="both"/>
        <w:rPr>
          <w:rFonts w:ascii="Arial" w:eastAsia="Metric-Regular" w:hAnsi="Arial" w:cs="Arial"/>
          <w:color w:val="000000"/>
          <w:sz w:val="24"/>
          <w:szCs w:val="24"/>
        </w:rPr>
      </w:pPr>
      <w:r>
        <w:rPr>
          <w:rFonts w:ascii="Arial" w:eastAsia="Metric-Regular" w:hAnsi="Arial" w:cs="Arial"/>
          <w:color w:val="000000"/>
          <w:sz w:val="24"/>
          <w:szCs w:val="24"/>
        </w:rPr>
        <w:t xml:space="preserve">Darunter ist der von Generation zu Generation überlieferte Anbau zu verstehen. Er zeichnete sich in den letzten 50 Jahren durch eine bedeutende Ertragssteigerung aus, die mit einer Intensivierung der pflanzenbaulichen Nutzung des Bodens Hand in Hand ging. </w:t>
      </w:r>
    </w:p>
    <w:p w:rsidR="00A256D2" w:rsidRDefault="00C11E2F">
      <w:pPr>
        <w:autoSpaceDE w:val="0"/>
        <w:spacing w:after="0"/>
        <w:jc w:val="both"/>
        <w:rPr>
          <w:rFonts w:ascii="Arial" w:eastAsia="Metric-Regular" w:hAnsi="Arial" w:cs="Arial"/>
          <w:color w:val="000000"/>
          <w:sz w:val="24"/>
          <w:szCs w:val="24"/>
        </w:rPr>
      </w:pPr>
      <w:r>
        <w:rPr>
          <w:rFonts w:ascii="Arial" w:eastAsia="Metric-Regular" w:hAnsi="Arial" w:cs="Arial"/>
          <w:color w:val="000000"/>
          <w:sz w:val="24"/>
          <w:szCs w:val="24"/>
        </w:rPr>
        <w:t>Erreicht wurde dies durch die Verwendung besserer Sorten, eine intensivere Düngung, den Einsatz von Pflanzenschutzmitteln und eine allgemein verbesserte Anbautechnik.</w:t>
      </w:r>
    </w:p>
    <w:p w:rsidR="00A256D2" w:rsidRDefault="00A256D2">
      <w:pPr>
        <w:autoSpaceDE w:val="0"/>
        <w:spacing w:after="0"/>
        <w:jc w:val="both"/>
        <w:rPr>
          <w:rFonts w:ascii="Walkway UltraBold" w:hAnsi="Walkway UltraBold" w:cs="Arial"/>
          <w:color w:val="92D050"/>
          <w:sz w:val="28"/>
          <w:szCs w:val="28"/>
        </w:rPr>
      </w:pPr>
    </w:p>
    <w:p w:rsidR="00A256D2" w:rsidRDefault="00C11E2F">
      <w:pPr>
        <w:autoSpaceDE w:val="0"/>
        <w:spacing w:after="0"/>
        <w:jc w:val="both"/>
        <w:rPr>
          <w:rFonts w:ascii="Walkway UltraBold" w:hAnsi="Walkway UltraBold" w:cs="Arial"/>
          <w:color w:val="92D050"/>
          <w:sz w:val="28"/>
          <w:szCs w:val="28"/>
        </w:rPr>
      </w:pPr>
      <w:r>
        <w:rPr>
          <w:rFonts w:ascii="Walkway UltraBold" w:hAnsi="Walkway UltraBold" w:cs="Arial"/>
          <w:color w:val="92D050"/>
          <w:sz w:val="28"/>
          <w:szCs w:val="28"/>
        </w:rPr>
        <w:t>Integrierte Produktion (IP)</w:t>
      </w:r>
    </w:p>
    <w:p w:rsidR="00A256D2" w:rsidRDefault="00A256D2">
      <w:pPr>
        <w:autoSpaceDE w:val="0"/>
        <w:spacing w:after="0"/>
        <w:jc w:val="both"/>
        <w:rPr>
          <w:rFonts w:ascii="Arial" w:eastAsia="Metric-Regular" w:hAnsi="Arial" w:cs="Arial"/>
          <w:color w:val="000000"/>
          <w:sz w:val="24"/>
          <w:szCs w:val="24"/>
        </w:rPr>
      </w:pPr>
    </w:p>
    <w:p w:rsidR="00A256D2" w:rsidRDefault="00C11E2F">
      <w:pPr>
        <w:autoSpaceDE w:val="0"/>
        <w:spacing w:after="0"/>
        <w:jc w:val="both"/>
        <w:rPr>
          <w:rFonts w:ascii="Arial" w:eastAsia="Metric-Regular" w:hAnsi="Arial" w:cs="Arial"/>
          <w:color w:val="000000"/>
          <w:sz w:val="24"/>
          <w:szCs w:val="24"/>
        </w:rPr>
      </w:pPr>
      <w:r>
        <w:rPr>
          <w:rFonts w:ascii="Arial" w:eastAsia="Metric-Regular" w:hAnsi="Arial" w:cs="Arial"/>
          <w:color w:val="000000"/>
          <w:sz w:val="24"/>
          <w:szCs w:val="24"/>
        </w:rPr>
        <w:t xml:space="preserve">Der Begriff „Integrierte Produktion“ steht für eine Bewirtschaftungsform, die sich um einen schonungsvollen Umgang mit Natur und Umwelt bemüht. Wesentliche Grundsatze sind: die Erhaltung der Artenvielfalt und der Bodenfruchtbarkeit, geeignete Fruchtfolge, reduzierter Einsatz von Dünger und Pflanzenschutzmitteln, artgerechte Nutztierhaltung. </w:t>
      </w:r>
    </w:p>
    <w:p w:rsidR="00A256D2" w:rsidRDefault="00A256D2">
      <w:pPr>
        <w:autoSpaceDE w:val="0"/>
        <w:spacing w:after="0"/>
        <w:jc w:val="both"/>
        <w:rPr>
          <w:rFonts w:ascii="Walkway UltraBold" w:hAnsi="Walkway UltraBold" w:cs="Arial"/>
          <w:color w:val="92D050"/>
          <w:sz w:val="28"/>
          <w:szCs w:val="28"/>
        </w:rPr>
      </w:pPr>
    </w:p>
    <w:p w:rsidR="00A256D2" w:rsidRDefault="00C11E2F">
      <w:pPr>
        <w:autoSpaceDE w:val="0"/>
        <w:spacing w:after="0"/>
        <w:jc w:val="both"/>
      </w:pPr>
      <w:r>
        <w:rPr>
          <w:rFonts w:ascii="Walkway UltraBold" w:hAnsi="Walkway UltraBold" w:cs="Arial"/>
          <w:color w:val="92D050"/>
          <w:sz w:val="28"/>
          <w:szCs w:val="28"/>
        </w:rPr>
        <w:t>Biologischer Anbau</w:t>
      </w:r>
      <w:r>
        <w:rPr>
          <w:rFonts w:ascii="Arial" w:hAnsi="Arial" w:cs="Arial"/>
          <w:color w:val="000000"/>
          <w:sz w:val="24"/>
          <w:szCs w:val="24"/>
        </w:rPr>
        <w:t xml:space="preserve"> </w:t>
      </w:r>
    </w:p>
    <w:p w:rsidR="00A256D2" w:rsidRDefault="00A256D2">
      <w:pPr>
        <w:autoSpaceDE w:val="0"/>
        <w:spacing w:after="0"/>
        <w:jc w:val="both"/>
        <w:rPr>
          <w:rFonts w:ascii="Arial" w:hAnsi="Arial" w:cs="Arial"/>
          <w:color w:val="000000"/>
          <w:sz w:val="24"/>
          <w:szCs w:val="24"/>
        </w:rPr>
      </w:pPr>
    </w:p>
    <w:p w:rsidR="00A256D2" w:rsidRDefault="00C11E2F">
      <w:pPr>
        <w:autoSpaceDE w:val="0"/>
        <w:spacing w:after="0"/>
        <w:jc w:val="both"/>
        <w:rPr>
          <w:rFonts w:ascii="Arial" w:eastAsia="Metric-Regular" w:hAnsi="Arial" w:cs="Arial"/>
          <w:color w:val="000000"/>
          <w:sz w:val="24"/>
          <w:szCs w:val="24"/>
        </w:rPr>
      </w:pPr>
      <w:r>
        <w:rPr>
          <w:rFonts w:ascii="Arial" w:eastAsia="Metric-Regular" w:hAnsi="Arial" w:cs="Arial"/>
          <w:color w:val="000000"/>
          <w:sz w:val="24"/>
          <w:szCs w:val="24"/>
        </w:rPr>
        <w:t>Beim biologischen Landbau handelt es sich um eine noch konsequenter umweltschonende</w:t>
      </w:r>
      <w:r w:rsidR="00F22720">
        <w:rPr>
          <w:rFonts w:ascii="Arial" w:eastAsia="Metric-Regular" w:hAnsi="Arial" w:cs="Arial"/>
          <w:color w:val="000000"/>
          <w:sz w:val="24"/>
          <w:szCs w:val="24"/>
        </w:rPr>
        <w:t xml:space="preserve"> </w:t>
      </w:r>
      <w:r>
        <w:rPr>
          <w:rFonts w:ascii="Arial" w:eastAsia="Metric-Regular" w:hAnsi="Arial" w:cs="Arial"/>
          <w:color w:val="000000"/>
          <w:sz w:val="24"/>
          <w:szCs w:val="24"/>
        </w:rPr>
        <w:t>Produktionsform. Anders als bei der Integrierten Produktion ist der Einsatz von chemisch-synthetischem Dünger und Pflanzenschutzmitteln hier verboten. Bio ist aber mehr als nur der Verzicht auf Chemie: Ganzheitlich vernetztes Denken und ein möglichst geschlossener Betriebskreislauf mit einer vielfaltigen Struktur sind die Grundlagen erfolgreicher biologischer Landwirtschaft. Die natürlichen Ressourcen Boden und Wasser werden dabei geschont. Dafür nehmen Biobauern einen höheren Arbeitsaufwand und kleinere Ertr</w:t>
      </w:r>
      <w:r w:rsidR="00F22720">
        <w:rPr>
          <w:rFonts w:ascii="Arial" w:eastAsia="Metric-Regular" w:hAnsi="Arial" w:cs="Arial"/>
          <w:color w:val="000000"/>
          <w:sz w:val="24"/>
          <w:szCs w:val="24"/>
        </w:rPr>
        <w:t>ä</w:t>
      </w:r>
      <w:r>
        <w:rPr>
          <w:rFonts w:ascii="Arial" w:eastAsia="Metric-Regular" w:hAnsi="Arial" w:cs="Arial"/>
          <w:color w:val="000000"/>
          <w:sz w:val="24"/>
          <w:szCs w:val="24"/>
        </w:rPr>
        <w:t xml:space="preserve">ge in Kauf. Das wissen immer mehr Konsumenten zu schätzen, die bereit sind, für </w:t>
      </w:r>
      <w:proofErr w:type="spellStart"/>
      <w:r>
        <w:rPr>
          <w:rFonts w:ascii="Arial" w:eastAsia="Metric-Regular" w:hAnsi="Arial" w:cs="Arial"/>
          <w:color w:val="000000"/>
          <w:sz w:val="24"/>
          <w:szCs w:val="24"/>
        </w:rPr>
        <w:t>Biobrot</w:t>
      </w:r>
      <w:proofErr w:type="spellEnd"/>
      <w:r>
        <w:rPr>
          <w:rFonts w:ascii="Arial" w:eastAsia="Metric-Regular" w:hAnsi="Arial" w:cs="Arial"/>
          <w:color w:val="000000"/>
          <w:sz w:val="24"/>
          <w:szCs w:val="24"/>
        </w:rPr>
        <w:t xml:space="preserve"> und -gebäck auch etwas höhere Preise zu zahlen. Derzeit liegt der Anteil von Biobackwaren in </w:t>
      </w:r>
      <w:r w:rsidR="00F22720">
        <w:rPr>
          <w:rFonts w:ascii="Arial" w:eastAsia="Metric-Regular" w:hAnsi="Arial" w:cs="Arial"/>
          <w:color w:val="000000"/>
          <w:sz w:val="24"/>
          <w:szCs w:val="24"/>
        </w:rPr>
        <w:t>Ö</w:t>
      </w:r>
      <w:r>
        <w:rPr>
          <w:rFonts w:ascii="Arial" w:eastAsia="Metric-Regular" w:hAnsi="Arial" w:cs="Arial"/>
          <w:color w:val="000000"/>
          <w:sz w:val="24"/>
          <w:szCs w:val="24"/>
        </w:rPr>
        <w:t>sterreich nach groben Schätzungen des Landwirtschaftsministeriums bei rund 20 Prozent.</w:t>
      </w:r>
    </w:p>
    <w:p w:rsidR="00A256D2" w:rsidRDefault="00A256D2">
      <w:pPr>
        <w:autoSpaceDE w:val="0"/>
        <w:spacing w:after="0"/>
        <w:jc w:val="both"/>
        <w:rPr>
          <w:rFonts w:ascii="Arial" w:eastAsia="Metric-Regular" w:hAnsi="Arial" w:cs="Arial"/>
          <w:color w:val="000000"/>
          <w:sz w:val="24"/>
          <w:szCs w:val="24"/>
        </w:rPr>
      </w:pPr>
    </w:p>
    <w:p w:rsidR="00A256D2" w:rsidRDefault="00A256D2">
      <w:pPr>
        <w:autoSpaceDE w:val="0"/>
        <w:spacing w:after="0"/>
        <w:jc w:val="both"/>
        <w:rPr>
          <w:rFonts w:ascii="Arial" w:eastAsia="Metric-Regular" w:hAnsi="Arial" w:cs="Arial"/>
          <w:color w:val="000000"/>
          <w:sz w:val="24"/>
          <w:szCs w:val="24"/>
        </w:rPr>
      </w:pPr>
    </w:p>
    <w:p w:rsidR="00A256D2" w:rsidRDefault="00C11E2F">
      <w:pPr>
        <w:autoSpaceDE w:val="0"/>
        <w:spacing w:after="0"/>
        <w:jc w:val="both"/>
        <w:rPr>
          <w:rFonts w:ascii="Arial" w:eastAsia="Metric-Regular" w:hAnsi="Arial" w:cs="Arial"/>
          <w:color w:val="000000"/>
          <w:sz w:val="24"/>
          <w:szCs w:val="24"/>
        </w:rPr>
      </w:pPr>
      <w:r>
        <w:rPr>
          <w:rFonts w:ascii="Arial" w:eastAsia="Metric-Regular" w:hAnsi="Arial" w:cs="Arial"/>
          <w:color w:val="000000"/>
          <w:sz w:val="24"/>
          <w:szCs w:val="24"/>
        </w:rPr>
        <w:t>Bei der Getreideverwendung wird zwischen Brot- und Futtergetreide unterschieden:</w:t>
      </w:r>
    </w:p>
    <w:p w:rsidR="00A256D2" w:rsidRDefault="00A256D2">
      <w:pPr>
        <w:autoSpaceDE w:val="0"/>
        <w:spacing w:after="0"/>
        <w:jc w:val="both"/>
        <w:rPr>
          <w:rFonts w:ascii="Arial" w:eastAsia="Metric-Regular" w:hAnsi="Arial" w:cs="Arial"/>
          <w:color w:val="000000"/>
          <w:sz w:val="24"/>
          <w:szCs w:val="24"/>
        </w:rPr>
      </w:pPr>
    </w:p>
    <w:p w:rsidR="00A256D2" w:rsidRDefault="00C11E2F">
      <w:pPr>
        <w:autoSpaceDE w:val="0"/>
        <w:spacing w:after="0"/>
        <w:jc w:val="both"/>
        <w:rPr>
          <w:rFonts w:ascii="Arial" w:eastAsia="Metric-Regular" w:hAnsi="Arial" w:cs="Arial"/>
          <w:color w:val="000000"/>
          <w:sz w:val="24"/>
          <w:szCs w:val="24"/>
        </w:rPr>
      </w:pPr>
      <w:r>
        <w:rPr>
          <w:rFonts w:ascii="Arial" w:eastAsia="Metric-Regular" w:hAnsi="Arial" w:cs="Arial"/>
          <w:color w:val="000000"/>
          <w:sz w:val="24"/>
          <w:szCs w:val="24"/>
        </w:rPr>
        <w:t xml:space="preserve">Die wichtigsten Brotgetreide sind Weizen (Weichweizen), Roggen und Dinkel, die wichtigsten Futtergetreide Mais, Gerste, Hafer und </w:t>
      </w:r>
      <w:proofErr w:type="spellStart"/>
      <w:r>
        <w:rPr>
          <w:rFonts w:ascii="Arial" w:eastAsia="Metric-Regular" w:hAnsi="Arial" w:cs="Arial"/>
          <w:color w:val="000000"/>
          <w:sz w:val="24"/>
          <w:szCs w:val="24"/>
        </w:rPr>
        <w:t>Triticale</w:t>
      </w:r>
      <w:proofErr w:type="spellEnd"/>
      <w:r>
        <w:rPr>
          <w:rFonts w:ascii="Arial" w:eastAsia="Metric-Regular" w:hAnsi="Arial" w:cs="Arial"/>
          <w:color w:val="000000"/>
          <w:sz w:val="24"/>
          <w:szCs w:val="24"/>
        </w:rPr>
        <w:t xml:space="preserve"> (eine Kreuzung aus Weizen und Roggen). Letztere werden in erster Linie zur Tierfütterung angebaut, finden aber auch für die Ethanol- (</w:t>
      </w:r>
      <w:proofErr w:type="spellStart"/>
      <w:r>
        <w:rPr>
          <w:rFonts w:ascii="Arial" w:eastAsia="Metric-Regular" w:hAnsi="Arial" w:cs="Arial"/>
          <w:color w:val="000000"/>
          <w:sz w:val="24"/>
          <w:szCs w:val="24"/>
        </w:rPr>
        <w:t>Triticale</w:t>
      </w:r>
      <w:proofErr w:type="spellEnd"/>
      <w:r>
        <w:rPr>
          <w:rFonts w:ascii="Arial" w:eastAsia="Metric-Regular" w:hAnsi="Arial" w:cs="Arial"/>
          <w:color w:val="000000"/>
          <w:sz w:val="24"/>
          <w:szCs w:val="24"/>
        </w:rPr>
        <w:t>) und Biogaserzeugung (Mais) Verwendung.</w:t>
      </w:r>
    </w:p>
    <w:p w:rsidR="00A256D2" w:rsidRDefault="00C11E2F">
      <w:pPr>
        <w:autoSpaceDE w:val="0"/>
        <w:spacing w:after="0"/>
        <w:jc w:val="both"/>
      </w:pPr>
      <w:r>
        <w:rPr>
          <w:rFonts w:ascii="Arial" w:eastAsia="Metric-Regular" w:hAnsi="Arial" w:cs="Arial"/>
          <w:color w:val="000000"/>
          <w:sz w:val="24"/>
          <w:szCs w:val="24"/>
        </w:rPr>
        <w:t xml:space="preserve">In </w:t>
      </w:r>
      <w:r w:rsidR="00F22720">
        <w:rPr>
          <w:rFonts w:ascii="Arial" w:eastAsia="Metric-Regular" w:hAnsi="Arial" w:cs="Arial"/>
          <w:color w:val="000000"/>
          <w:sz w:val="24"/>
          <w:szCs w:val="24"/>
        </w:rPr>
        <w:t>Ö</w:t>
      </w:r>
      <w:r>
        <w:rPr>
          <w:rFonts w:ascii="Arial" w:eastAsia="Metric-Regular" w:hAnsi="Arial" w:cs="Arial"/>
          <w:color w:val="000000"/>
          <w:sz w:val="24"/>
          <w:szCs w:val="24"/>
        </w:rPr>
        <w:t>sterreich stellt Mais nach Weizen die wichtigste Kulturart dar: Jährlich wird derzeit auf rund 300.000 Hektar Ackerflache Mais angebaut, und das dank der guten Klima- und Bodenverhältnisse in vielen Regionen. Die Hauptanbaugebiete sind jedoch Nieder</w:t>
      </w:r>
      <w:r w:rsidR="00F22720">
        <w:rPr>
          <w:rFonts w:ascii="Arial" w:eastAsia="Metric-Regular" w:hAnsi="Arial" w:cs="Arial"/>
          <w:color w:val="000000"/>
          <w:sz w:val="24"/>
          <w:szCs w:val="24"/>
        </w:rPr>
        <w:t>ö</w:t>
      </w:r>
      <w:r>
        <w:rPr>
          <w:rFonts w:ascii="Arial" w:eastAsia="Metric-Regular" w:hAnsi="Arial" w:cs="Arial"/>
          <w:color w:val="000000"/>
          <w:sz w:val="24"/>
          <w:szCs w:val="24"/>
        </w:rPr>
        <w:t>sterreich, Ober</w:t>
      </w:r>
      <w:r w:rsidR="00F22720">
        <w:rPr>
          <w:rFonts w:ascii="Arial" w:eastAsia="Metric-Regular" w:hAnsi="Arial" w:cs="Arial"/>
          <w:color w:val="000000"/>
          <w:sz w:val="24"/>
          <w:szCs w:val="24"/>
        </w:rPr>
        <w:t>ö</w:t>
      </w:r>
      <w:r>
        <w:rPr>
          <w:rFonts w:ascii="Arial" w:eastAsia="Metric-Regular" w:hAnsi="Arial" w:cs="Arial"/>
          <w:color w:val="000000"/>
          <w:sz w:val="24"/>
          <w:szCs w:val="24"/>
        </w:rPr>
        <w:t>sterreich und die Steiermark.</w:t>
      </w:r>
    </w:p>
    <w:sectPr w:rsidR="00A256D2">
      <w:footerReference w:type="default" r:id="rId9"/>
      <w:pgSz w:w="11906" w:h="16838"/>
      <w:pgMar w:top="1417" w:right="1417" w:bottom="1134" w:left="141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4C6A" w:rsidRDefault="00C11E2F">
      <w:pPr>
        <w:spacing w:after="0"/>
      </w:pPr>
      <w:r>
        <w:separator/>
      </w:r>
    </w:p>
  </w:endnote>
  <w:endnote w:type="continuationSeparator" w:id="0">
    <w:p w:rsidR="00DC4C6A" w:rsidRDefault="00C11E2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alkway UltraBold">
    <w:altName w:val="Courier New"/>
    <w:panose1 w:val="00000400000000000000"/>
    <w:charset w:val="00"/>
    <w:family w:val="auto"/>
    <w:pitch w:val="variable"/>
    <w:sig w:usb0="00000003" w:usb1="00000000" w:usb2="00000000" w:usb3="00000000" w:csb0="00000001" w:csb1="00000000"/>
  </w:font>
  <w:font w:name="Metric-Bold">
    <w:charset w:val="00"/>
    <w:family w:val="swiss"/>
    <w:pitch w:val="default"/>
  </w:font>
  <w:font w:name="Metric-LightItalic">
    <w:charset w:val="00"/>
    <w:family w:val="swiss"/>
    <w:pitch w:val="default"/>
  </w:font>
  <w:font w:name="Arial">
    <w:panose1 w:val="020B0604020202020204"/>
    <w:charset w:val="00"/>
    <w:family w:val="swiss"/>
    <w:pitch w:val="variable"/>
    <w:sig w:usb0="E0002AFF" w:usb1="C0007843" w:usb2="00000009" w:usb3="00000000" w:csb0="000001FF" w:csb1="00000000"/>
  </w:font>
  <w:font w:name="Metric-Regular">
    <w:charset w:val="00"/>
    <w:family w:val="swiss"/>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4FA" w:rsidRDefault="00C11E2F">
    <w:pPr>
      <w:spacing w:after="0"/>
      <w:ind w:left="2832"/>
      <w:jc w:val="right"/>
    </w:pPr>
    <w:r>
      <w:rPr>
        <w:rFonts w:ascii="Tahoma" w:hAnsi="Tahoma" w:cs="Tahoma"/>
        <w:b/>
        <w:color w:val="287233"/>
        <w:sz w:val="16"/>
        <w:szCs w:val="16"/>
      </w:rPr>
      <w:t xml:space="preserve">Verein Brot- und Mühlen Lehr-Museum, </w:t>
    </w:r>
    <w:r>
      <w:rPr>
        <w:rFonts w:ascii="Tahoma" w:hAnsi="Tahoma" w:cs="Tahoma"/>
        <w:color w:val="287233"/>
        <w:sz w:val="16"/>
        <w:szCs w:val="16"/>
      </w:rPr>
      <w:t>ZVR</w:t>
    </w:r>
    <w:r>
      <w:rPr>
        <w:rFonts w:ascii="Tahoma" w:hAnsi="Tahoma" w:cs="Tahoma"/>
        <w:b/>
        <w:color w:val="287233"/>
        <w:sz w:val="16"/>
        <w:szCs w:val="16"/>
      </w:rPr>
      <w:t xml:space="preserve"> </w:t>
    </w:r>
    <w:r>
      <w:rPr>
        <w:rFonts w:ascii="Tahoma" w:eastAsia="Times New Roman" w:hAnsi="Tahoma" w:cs="Tahoma"/>
        <w:color w:val="287233"/>
        <w:sz w:val="16"/>
        <w:szCs w:val="16"/>
        <w:lang w:eastAsia="de-AT"/>
      </w:rPr>
      <w:t>57855 2558</w:t>
    </w:r>
  </w:p>
  <w:p w:rsidR="002714FA" w:rsidRDefault="00C13C8E">
    <w:pPr>
      <w:pStyle w:val="Fuzeile"/>
    </w:pPr>
  </w:p>
  <w:p w:rsidR="002714FA" w:rsidRDefault="00C13C8E">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4C6A" w:rsidRDefault="00C11E2F">
      <w:pPr>
        <w:spacing w:after="0"/>
      </w:pPr>
      <w:r>
        <w:rPr>
          <w:color w:val="000000"/>
        </w:rPr>
        <w:separator/>
      </w:r>
    </w:p>
  </w:footnote>
  <w:footnote w:type="continuationSeparator" w:id="0">
    <w:p w:rsidR="00DC4C6A" w:rsidRDefault="00C11E2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A256D2"/>
    <w:rsid w:val="002F31D1"/>
    <w:rsid w:val="00310276"/>
    <w:rsid w:val="0065698E"/>
    <w:rsid w:val="008D4794"/>
    <w:rsid w:val="00A256D2"/>
    <w:rsid w:val="00C11E2F"/>
    <w:rsid w:val="00C13C8E"/>
    <w:rsid w:val="00DC4C6A"/>
    <w:rsid w:val="00F2272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2f2f2"/>
      <o:colormenu v:ext="edit" fillcolor="#f2f2f2"/>
    </o:shapedefaults>
    <o:shapelayout v:ext="edit">
      <o:idmap v:ext="edit" data="1"/>
    </o:shapelayout>
  </w:shapeDefaults>
  <w:decimalSymbol w:val=","/>
  <w:listSeparator w:val=";"/>
  <w15:docId w15:val="{F2D025D3-BC61-4DDB-BD50-8EC81832C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de-AT"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pPr>
      <w:suppressAutoHyphens/>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pPr>
      <w:spacing w:after="0"/>
    </w:pPr>
    <w:rPr>
      <w:rFonts w:ascii="Tahoma" w:hAnsi="Tahoma" w:cs="Tahoma"/>
      <w:sz w:val="16"/>
      <w:szCs w:val="16"/>
    </w:rPr>
  </w:style>
  <w:style w:type="character" w:customStyle="1" w:styleId="SprechblasentextZchn">
    <w:name w:val="Sprechblasentext Zchn"/>
    <w:basedOn w:val="Absatz-Standardschriftart"/>
    <w:rPr>
      <w:rFonts w:ascii="Tahoma" w:hAnsi="Tahoma" w:cs="Tahoma"/>
      <w:sz w:val="16"/>
      <w:szCs w:val="16"/>
    </w:rPr>
  </w:style>
  <w:style w:type="paragraph" w:styleId="Kopfzeile">
    <w:name w:val="header"/>
    <w:basedOn w:val="Standard"/>
    <w:pPr>
      <w:tabs>
        <w:tab w:val="center" w:pos="4536"/>
        <w:tab w:val="right" w:pos="9072"/>
      </w:tabs>
      <w:spacing w:after="0"/>
    </w:pPr>
  </w:style>
  <w:style w:type="character" w:customStyle="1" w:styleId="KopfzeileZchn">
    <w:name w:val="Kopfzeile Zchn"/>
    <w:basedOn w:val="Absatz-Standardschriftart"/>
  </w:style>
  <w:style w:type="paragraph" w:styleId="Fuzeile">
    <w:name w:val="footer"/>
    <w:basedOn w:val="Standard"/>
    <w:pPr>
      <w:tabs>
        <w:tab w:val="center" w:pos="4536"/>
        <w:tab w:val="right" w:pos="9072"/>
      </w:tabs>
      <w:spacing w:after="0"/>
    </w:pPr>
  </w:style>
  <w:style w:type="character" w:customStyle="1" w:styleId="FuzeileZchn">
    <w:name w:val="Fußzeile Zchn"/>
    <w:basedOn w:val="Absatz-Standardschriftar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1433</Words>
  <Characters>9029</Characters>
  <Application>Microsoft Office Word</Application>
  <DocSecurity>0</DocSecurity>
  <Lines>75</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Szilvia Balazs-Toth</dc:creator>
  <dc:description/>
  <cp:lastModifiedBy>Szilvia Balazs-Toth</cp:lastModifiedBy>
  <cp:revision>6</cp:revision>
  <dcterms:created xsi:type="dcterms:W3CDTF">2015-04-16T10:19:00Z</dcterms:created>
  <dcterms:modified xsi:type="dcterms:W3CDTF">2015-05-05T12:33:00Z</dcterms:modified>
</cp:coreProperties>
</file>