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body>
    <w:p w:rsidR="00A07764" w:rsidRDefault="002E49B5">
      <w:pPr>
        <w:autoSpaceDE w:val="0"/>
        <w:spacing w:after="0" w:line="240" w:lineRule="auto"/>
        <w:rPr>
          <w:rFonts w:ascii="Walkway UltraBold" w:hAnsi="Walkway UltraBold" w:cs="Metric-Bold"/>
          <w:b/>
          <w:bCs/>
          <w:color w:val="287233"/>
          <w:sz w:val="56"/>
          <w:szCs w:val="56"/>
        </w:rPr>
      </w:pPr>
      <w:r>
        <w:rPr>
          <w:rFonts w:ascii="Walkway UltraBold" w:hAnsi="Walkway UltraBold" w:cs="Metric-Bold"/>
          <w:b/>
          <w:bCs/>
          <w:color w:val="287233"/>
          <w:sz w:val="56"/>
          <w:szCs w:val="56"/>
        </w:rPr>
        <w:t>Brot, Ernährung und Gesundheit</w:t>
      </w:r>
    </w:p>
    <w:p w:rsidR="00A07764" w:rsidRDefault="00A07764">
      <w:pPr>
        <w:autoSpaceDE w:val="0"/>
        <w:spacing w:after="0" w:line="240" w:lineRule="auto"/>
        <w:rPr>
          <w:rFonts w:ascii="Metric-LightItalic" w:hAnsi="Metric-LightItalic" w:cs="Metric-LightItalic"/>
          <w:i/>
          <w:iCs/>
          <w:color w:val="5F0000"/>
          <w:sz w:val="56"/>
          <w:szCs w:val="56"/>
        </w:rPr>
      </w:pPr>
    </w:p>
    <w:p w:rsidR="00A07764" w:rsidRDefault="002E49B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Brot und Getreideprodukte können – in ausreichenden Mengen gegessen – zu einem</w:t>
      </w:r>
    </w:p>
    <w:p w:rsidR="00A07764" w:rsidRDefault="002E49B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großen Teil den Bedarf an den für die Ernährung des Menschen notwendigen Nährstoffen decken. Dafür ist heute der Pro-Kopf-Konsum von</w:t>
      </w:r>
      <w:r w:rsidR="00606C99">
        <w:rPr>
          <w:rFonts w:ascii="Arial" w:eastAsia="Metric-Regular" w:hAnsi="Arial" w:cs="Arial"/>
          <w:color w:val="000000"/>
          <w:sz w:val="24"/>
          <w:szCs w:val="24"/>
        </w:rPr>
        <w:t xml:space="preserve"> Brot und Getreideprodukten in Ö</w:t>
      </w:r>
      <w:r>
        <w:rPr>
          <w:rFonts w:ascii="Arial" w:eastAsia="Metric-Regular" w:hAnsi="Arial" w:cs="Arial"/>
          <w:color w:val="000000"/>
          <w:sz w:val="24"/>
          <w:szCs w:val="24"/>
        </w:rPr>
        <w:t xml:space="preserve">sterreich mit zirka 4,7 Kilogramm pro Monat (das entspricht etwa zwei bis drei Scheiben Brot täglich) viel zu gering, insbesondere bei Jugendlichen, die durchschnittlich noch viel weniger Brot essen. Noch vor 60 Jahren betrug der Brotkonsum fast acht Kilo pro Kopf und Monat, was in etwa den aktuellen Empfehlungen der Österreichischen Gesellschaft für Ernährung entspricht. Vermutlich liegt der geringe Konsum von Brot auch daran, dass – wie eine Studie aus dem Jahr 2008 zeigt – die Bedeutung von Brot für eine gesunde Ernährung (anders als die Rolle von Obst und Gemüse) im Bewusstsein der </w:t>
      </w:r>
      <w:r w:rsidR="0061324B">
        <w:rPr>
          <w:rFonts w:ascii="Arial" w:eastAsia="Metric-Regular" w:hAnsi="Arial" w:cs="Arial"/>
          <w:color w:val="000000"/>
          <w:sz w:val="24"/>
          <w:szCs w:val="24"/>
        </w:rPr>
        <w:t>Ö</w:t>
      </w:r>
      <w:r>
        <w:rPr>
          <w:rFonts w:ascii="Arial" w:eastAsia="Metric-Regular" w:hAnsi="Arial" w:cs="Arial"/>
          <w:color w:val="000000"/>
          <w:sz w:val="24"/>
          <w:szCs w:val="24"/>
        </w:rPr>
        <w:t>sterreicher nicht ausreichend verankert ist und vielfach noch das Vorurteil herrscht, hoher Brotkonsum w</w:t>
      </w:r>
      <w:r w:rsidR="0061324B">
        <w:rPr>
          <w:rFonts w:ascii="Arial" w:eastAsia="Metric-Regular" w:hAnsi="Arial" w:cs="Arial"/>
          <w:color w:val="000000"/>
          <w:sz w:val="24"/>
          <w:szCs w:val="24"/>
        </w:rPr>
        <w:t>ü</w:t>
      </w:r>
      <w:r>
        <w:rPr>
          <w:rFonts w:ascii="Arial" w:eastAsia="Metric-Regular" w:hAnsi="Arial" w:cs="Arial"/>
          <w:color w:val="000000"/>
          <w:sz w:val="24"/>
          <w:szCs w:val="24"/>
        </w:rPr>
        <w:t>rde dick machen (</w:t>
      </w:r>
      <w:proofErr w:type="spellStart"/>
      <w:r>
        <w:rPr>
          <w:rFonts w:ascii="Arial" w:eastAsia="Metric-Regular" w:hAnsi="Arial" w:cs="Arial"/>
          <w:color w:val="000000"/>
          <w:sz w:val="24"/>
          <w:szCs w:val="24"/>
        </w:rPr>
        <w:t>Backaldrin</w:t>
      </w:r>
      <w:proofErr w:type="spellEnd"/>
      <w:r>
        <w:rPr>
          <w:rFonts w:ascii="Arial" w:eastAsia="Metric-Regular" w:hAnsi="Arial" w:cs="Arial"/>
          <w:color w:val="000000"/>
          <w:sz w:val="24"/>
          <w:szCs w:val="24"/>
        </w:rPr>
        <w:t xml:space="preserve"> 2008).</w:t>
      </w:r>
    </w:p>
    <w:p w:rsidR="00A07764" w:rsidRDefault="00A07764">
      <w:pPr>
        <w:autoSpaceDE w:val="0"/>
        <w:spacing w:after="0" w:line="240" w:lineRule="auto"/>
        <w:jc w:val="both"/>
        <w:rPr>
          <w:rFonts w:ascii="Metric-Regular" w:eastAsia="Metric-Regular" w:hAnsi="Metric-Regular" w:cs="Metric-Regular"/>
          <w:color w:val="000000"/>
          <w:sz w:val="24"/>
          <w:szCs w:val="24"/>
        </w:rPr>
      </w:pPr>
    </w:p>
    <w:p w:rsidR="00A07764" w:rsidRDefault="00A07764">
      <w:pPr>
        <w:autoSpaceDE w:val="0"/>
        <w:spacing w:after="0" w:line="240" w:lineRule="auto"/>
        <w:jc w:val="both"/>
        <w:rPr>
          <w:rFonts w:ascii="Metric-Regular" w:eastAsia="Metric-Regular" w:hAnsi="Metric-Regular" w:cs="Metric-Regular"/>
          <w:color w:val="000000"/>
          <w:sz w:val="24"/>
          <w:szCs w:val="24"/>
        </w:rPr>
      </w:pPr>
    </w:p>
    <w:p w:rsidR="00A07764" w:rsidRDefault="002E49B5">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Brot: Das ideale Allround-Nahrungsmittel</w:t>
      </w:r>
    </w:p>
    <w:p w:rsidR="00A07764" w:rsidRDefault="00A07764">
      <w:pPr>
        <w:autoSpaceDE w:val="0"/>
        <w:spacing w:after="0" w:line="276" w:lineRule="auto"/>
        <w:jc w:val="both"/>
        <w:rPr>
          <w:rFonts w:ascii="Arial" w:eastAsia="Metric-Regular" w:hAnsi="Arial" w:cs="Arial"/>
          <w:color w:val="000000"/>
          <w:sz w:val="24"/>
          <w:szCs w:val="24"/>
        </w:rPr>
      </w:pPr>
    </w:p>
    <w:p w:rsidR="00A07764" w:rsidRDefault="002E49B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Entgegen diesem Vorurteil ist Brot jedoch ein ideales Nahrungsmittel, um Übergewicht, Diabetes und erhöhten Blutfettwerten vorzubeugen. Es hat eine geringe</w:t>
      </w:r>
      <w:r w:rsidR="0061324B">
        <w:rPr>
          <w:rFonts w:ascii="Arial" w:eastAsia="Metric-Regular" w:hAnsi="Arial" w:cs="Arial"/>
          <w:color w:val="000000"/>
          <w:sz w:val="24"/>
          <w:szCs w:val="24"/>
        </w:rPr>
        <w:t xml:space="preserve"> </w:t>
      </w:r>
      <w:r>
        <w:rPr>
          <w:rFonts w:ascii="Arial" w:eastAsia="Metric-Regular" w:hAnsi="Arial" w:cs="Arial"/>
          <w:color w:val="000000"/>
          <w:sz w:val="24"/>
          <w:szCs w:val="24"/>
        </w:rPr>
        <w:t>Energie- und gleichzeitig so hohe Nährstoffdichte, dass trotz geringer körperlicher Aktivität die Energiebilanz günstiger gestaltet werden kann. Bei einem entsprechend den Empfehlungen gesteigerten Brotverzehr konnten zirka 45 Prozent des täglichen Eiweiß- und Kohlenhydratbedarfs und fast ein Viertel des Energiebedarfs gedeckt werden, ohne dass es zu Übergewicht oder Mangelerscheinungen kommt. Nach Fleisch und Milch ist Brot auch unser drittwichtigster Eiweißlieferant; kombiniert mit Milch und Milchprodukten stellt Brot bzw. Getreide eine optimale Proteinkombination dar. Zudem enthalten die meisten Brotsorten kaum Fett und keinen zugesetzten Zucker. Brot, vor allem Vollkornbrot, ist deshalb ein idealer Energiespender, nicht zuletzt aber auch wichtiger Lieferant von Vitaminen (B und E), Träger von Mineralstoffen (Kalzium, Eisen, Phosphor, Kupfer, Magnesium, Zink und Mangan) sowie eine wichtige Quelle für Ballaststoffe.</w:t>
      </w:r>
    </w:p>
    <w:p w:rsidR="00A07764" w:rsidRDefault="002E49B5">
      <w:pPr>
        <w:autoSpaceDE w:val="0"/>
        <w:spacing w:after="0" w:line="276" w:lineRule="auto"/>
        <w:jc w:val="both"/>
      </w:pPr>
      <w:r>
        <w:rPr>
          <w:noProof/>
          <w:lang w:eastAsia="de-AT"/>
        </w:rPr>
        <w:drawing>
          <wp:anchor distT="0" distB="0" distL="114300" distR="114300" simplePos="0" relativeHeight="251655680" behindDoc="1" locked="0" layoutInCell="1" allowOverlap="1">
            <wp:simplePos x="0" y="0"/>
            <wp:positionH relativeFrom="column">
              <wp:posOffset>3119759</wp:posOffset>
            </wp:positionH>
            <wp:positionV relativeFrom="paragraph">
              <wp:posOffset>108585</wp:posOffset>
            </wp:positionV>
            <wp:extent cx="2219321" cy="1662434"/>
            <wp:effectExtent l="0" t="0" r="0" b="0"/>
            <wp:wrapNone/>
            <wp:docPr id="1" name="Grafik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19321" cy="1662434"/>
                    </a:xfrm>
                    <a:prstGeom prst="ellipse">
                      <a:avLst/>
                    </a:prstGeom>
                    <a:ln>
                      <a:noFill/>
                    </a:ln>
                    <a:effectLst>
                      <a:softEdge rad="112500"/>
                    </a:effectLst>
                  </pic:spPr>
                </pic:pic>
              </a:graphicData>
            </a:graphic>
          </wp:anchor>
        </w:drawing>
      </w:r>
    </w:p>
    <w:p w:rsidR="00A07764" w:rsidRDefault="002E49B5">
      <w:pPr>
        <w:suppressAutoHyphens w:val="0"/>
      </w:pPr>
      <w:r>
        <w:rPr>
          <w:noProof/>
          <w:lang w:eastAsia="de-AT"/>
        </w:rPr>
        <w:drawing>
          <wp:anchor distT="0" distB="0" distL="114300" distR="114300" simplePos="0" relativeHeight="251656704" behindDoc="1" locked="0" layoutInCell="1" allowOverlap="1">
            <wp:simplePos x="0" y="0"/>
            <wp:positionH relativeFrom="column">
              <wp:posOffset>557527</wp:posOffset>
            </wp:positionH>
            <wp:positionV relativeFrom="paragraph">
              <wp:posOffset>231142</wp:posOffset>
            </wp:positionV>
            <wp:extent cx="2230404" cy="1506117"/>
            <wp:effectExtent l="0" t="0" r="0" b="0"/>
            <wp:wrapNone/>
            <wp:docPr id="2" name="Grafik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30404" cy="1506117"/>
                    </a:xfrm>
                    <a:prstGeom prst="ellipse">
                      <a:avLst/>
                    </a:prstGeom>
                    <a:ln>
                      <a:noFill/>
                    </a:ln>
                    <a:effectLst>
                      <a:softEdge rad="112500"/>
                    </a:effectLst>
                  </pic:spPr>
                </pic:pic>
              </a:graphicData>
            </a:graphic>
          </wp:anchor>
        </w:drawing>
      </w:r>
    </w:p>
    <w:p w:rsidR="00A07764" w:rsidRDefault="00A07764">
      <w:pPr>
        <w:suppressAutoHyphens w:val="0"/>
        <w:rPr>
          <w:rFonts w:ascii="Arial" w:eastAsia="Metric-Regular" w:hAnsi="Arial" w:cs="Arial"/>
          <w:color w:val="000000"/>
          <w:sz w:val="24"/>
          <w:szCs w:val="24"/>
        </w:rPr>
      </w:pPr>
    </w:p>
    <w:p w:rsidR="00A07764" w:rsidRDefault="00A07764">
      <w:pPr>
        <w:pageBreakBefore/>
        <w:suppressAutoHyphens w:val="0"/>
        <w:rPr>
          <w:rFonts w:ascii="Arial" w:eastAsia="Metric-Regular" w:hAnsi="Arial" w:cs="Arial"/>
          <w:color w:val="000000"/>
          <w:sz w:val="24"/>
          <w:szCs w:val="24"/>
        </w:rPr>
      </w:pPr>
    </w:p>
    <w:p w:rsidR="00A07764" w:rsidRDefault="00A07764">
      <w:pPr>
        <w:tabs>
          <w:tab w:val="left" w:pos="3960"/>
        </w:tabs>
        <w:autoSpaceDE w:val="0"/>
        <w:spacing w:after="0" w:line="276" w:lineRule="auto"/>
        <w:jc w:val="both"/>
        <w:rPr>
          <w:rFonts w:ascii="Arial" w:eastAsia="Metric-Regular" w:hAnsi="Arial" w:cs="Arial"/>
          <w:color w:val="000000"/>
          <w:sz w:val="24"/>
          <w:szCs w:val="24"/>
        </w:rPr>
      </w:pPr>
    </w:p>
    <w:p w:rsidR="00A07764" w:rsidRDefault="002E49B5">
      <w:pPr>
        <w:autoSpaceDE w:val="0"/>
        <w:spacing w:after="0" w:line="240" w:lineRule="auto"/>
      </w:pPr>
      <w:r>
        <w:rPr>
          <w:rFonts w:ascii="Metric-Semibold" w:hAnsi="Metric-Semibold" w:cs="Metric-Semibold"/>
          <w:color w:val="FFFFFF"/>
          <w:sz w:val="24"/>
          <w:szCs w:val="24"/>
        </w:rPr>
        <w:t>orten</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Walkway UltraBold" w:eastAsia="Metric-Regular" w:hAnsi="Walkway UltraBold" w:cs="Arial"/>
          <w:color w:val="92D050"/>
          <w:sz w:val="36"/>
          <w:szCs w:val="36"/>
        </w:rPr>
      </w:pPr>
      <w:r>
        <w:rPr>
          <w:rFonts w:ascii="Walkway UltraBold" w:eastAsia="Metric-Regular" w:hAnsi="Walkway UltraBold" w:cs="Arial"/>
          <w:color w:val="92D050"/>
          <w:sz w:val="36"/>
          <w:szCs w:val="36"/>
        </w:rPr>
        <w:t>Mehlsorten</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Mehl wird aus Getreidekörnern gemahlen. Es verdankt seine Backeigenschaften vor allem der St</w:t>
      </w:r>
      <w:r w:rsidR="00606C99">
        <w:rPr>
          <w:rFonts w:ascii="Arial" w:eastAsia="Metric-Regular" w:hAnsi="Arial" w:cs="Arial"/>
          <w:color w:val="000000"/>
          <w:sz w:val="24"/>
          <w:szCs w:val="24"/>
        </w:rPr>
        <w:t>ä</w:t>
      </w:r>
      <w:r>
        <w:rPr>
          <w:rFonts w:ascii="Arial" w:eastAsia="Metric-Regular" w:hAnsi="Arial" w:cs="Arial"/>
          <w:color w:val="000000"/>
          <w:sz w:val="24"/>
          <w:szCs w:val="24"/>
        </w:rPr>
        <w:t>rke und dem Klebereiweis Gluten. Denn mit diesen beiden Bestandteilen</w:t>
      </w:r>
      <w:r w:rsidR="00C75B1D">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verleiht es den Lebensmitteln die nötige Form und Konsistenz. Es gibt viele Mehlsorten. Sie lassen sich im Wesentlichen nach drei Kriterien unterscheiden. </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nach der Getreidesorte: Weizen, Roggen, Dinkel etc.</w:t>
      </w: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nach dem Feinheitsgrad (Mahlstufen von Grob bis Fein): Schrot, Gries, Dunst  („doppelgriffiges Mehl“), Mehl (griffiges und glattes Mehl)</w:t>
      </w: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nach dem Ausmahlungsgrad</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Der Wert des Ausmahlungsgrades gibt an, wie viel Mehl aus der ursprünglichen Getreidemenge hergestellt wird. Wenn zum Beispiel aus 100 Kilogramm Weizen- </w:t>
      </w:r>
      <w:proofErr w:type="spellStart"/>
      <w:r>
        <w:rPr>
          <w:rFonts w:ascii="Arial" w:eastAsia="Metric-Regular" w:hAnsi="Arial" w:cs="Arial"/>
          <w:color w:val="000000"/>
          <w:sz w:val="24"/>
          <w:szCs w:val="24"/>
        </w:rPr>
        <w:t>körnern</w:t>
      </w:r>
      <w:proofErr w:type="spellEnd"/>
      <w:r>
        <w:rPr>
          <w:rFonts w:ascii="Arial" w:eastAsia="Metric-Regular" w:hAnsi="Arial" w:cs="Arial"/>
          <w:color w:val="000000"/>
          <w:sz w:val="24"/>
          <w:szCs w:val="24"/>
        </w:rPr>
        <w:t xml:space="preserve"> 75 Kilo Mehl entstehen, liegt der Ausmahlungsgrad bei 75 Prozent. Ein hoher Ausmahlungsgrad steht also für eine große Ausbeute, weil das Mehl auch die zerriebenen Getreideschalen (Kleie) enth</w:t>
      </w:r>
      <w:r w:rsidR="008D2F1F">
        <w:rPr>
          <w:rFonts w:ascii="Arial" w:eastAsia="Metric-Regular" w:hAnsi="Arial" w:cs="Arial"/>
          <w:color w:val="000000"/>
          <w:sz w:val="24"/>
          <w:szCs w:val="24"/>
        </w:rPr>
        <w:t>ä</w:t>
      </w:r>
      <w:r>
        <w:rPr>
          <w:rFonts w:ascii="Arial" w:eastAsia="Metric-Regular" w:hAnsi="Arial" w:cs="Arial"/>
          <w:color w:val="000000"/>
          <w:sz w:val="24"/>
          <w:szCs w:val="24"/>
        </w:rPr>
        <w:t>lt. Deshalb ist Mehl mit einem hohen Ausmahlungsgrad dunkel und besonders reich an Mineral- und Ballaststoffen. Bei einem niedrigen Ausmahlungsgrad ist auch die Ausbeute geringer, weil fast nur der Inhalt des Korns gemahlen wird. Diese Art von Mehl ist heller und enthält mehr St</w:t>
      </w:r>
      <w:r w:rsidR="008D2F1F">
        <w:rPr>
          <w:rFonts w:ascii="Arial" w:eastAsia="Metric-Regular" w:hAnsi="Arial" w:cs="Arial"/>
          <w:color w:val="000000"/>
          <w:sz w:val="24"/>
          <w:szCs w:val="24"/>
        </w:rPr>
        <w:t>ä</w:t>
      </w:r>
      <w:r>
        <w:rPr>
          <w:rFonts w:ascii="Arial" w:eastAsia="Metric-Regular" w:hAnsi="Arial" w:cs="Arial"/>
          <w:color w:val="000000"/>
          <w:sz w:val="24"/>
          <w:szCs w:val="24"/>
        </w:rPr>
        <w:t>rke und Gluten (Klebereiweis), dafür aber weniger Mineral- und Ballaststoffe. Die Typenzahl eines Mehles gibt an, wie viel Milligramm Mineralstoff in 100 Gramm Mehl enthalten sind (sogenannte „Aschezahl“). Je h</w:t>
      </w:r>
      <w:r w:rsidR="008D2F1F">
        <w:rPr>
          <w:rFonts w:ascii="Arial" w:eastAsia="Metric-Regular" w:hAnsi="Arial" w:cs="Arial"/>
          <w:color w:val="000000"/>
          <w:sz w:val="24"/>
          <w:szCs w:val="24"/>
        </w:rPr>
        <w:t>ö</w:t>
      </w:r>
      <w:r>
        <w:rPr>
          <w:rFonts w:ascii="Arial" w:eastAsia="Metric-Regular" w:hAnsi="Arial" w:cs="Arial"/>
          <w:color w:val="000000"/>
          <w:sz w:val="24"/>
          <w:szCs w:val="24"/>
        </w:rPr>
        <w:t>her die Typenzahl, desto dunkler das Gebäck. Mehle mit hoher Typenbezeichnung sowie alle Vollkornmehle und Schrote beinhalten Randschichten und Keimling des Korns.</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rPr>
          <w:rFonts w:ascii="Metric-Regular" w:eastAsia="Metric-Regular" w:hAnsi="Metric-Regular" w:cs="Metric-Regular"/>
          <w:color w:val="000000"/>
          <w:sz w:val="24"/>
          <w:szCs w:val="24"/>
        </w:rPr>
      </w:pPr>
    </w:p>
    <w:p w:rsidR="00A07764" w:rsidRDefault="00A07764">
      <w:pPr>
        <w:autoSpaceDE w:val="0"/>
        <w:spacing w:after="0" w:line="240" w:lineRule="auto"/>
        <w:rPr>
          <w:rFonts w:ascii="Metric-Regular" w:eastAsia="Metric-Regular" w:hAnsi="Metric-Regular" w:cs="Metric-Regular"/>
          <w:color w:val="000000"/>
          <w:sz w:val="24"/>
          <w:szCs w:val="24"/>
        </w:rPr>
      </w:pPr>
    </w:p>
    <w:p w:rsidR="00A07764" w:rsidRDefault="002E49B5">
      <w:pPr>
        <w:suppressAutoHyphens w:val="0"/>
        <w:jc w:val="center"/>
      </w:pPr>
      <w:r>
        <w:rPr>
          <w:noProof/>
          <w:lang w:eastAsia="de-AT"/>
        </w:rPr>
        <w:drawing>
          <wp:anchor distT="0" distB="0" distL="114300" distR="114300" simplePos="0" relativeHeight="251659776" behindDoc="1" locked="0" layoutInCell="1" allowOverlap="1">
            <wp:simplePos x="0" y="0"/>
            <wp:positionH relativeFrom="margin">
              <wp:posOffset>1281431</wp:posOffset>
            </wp:positionH>
            <wp:positionV relativeFrom="paragraph">
              <wp:posOffset>160020</wp:posOffset>
            </wp:positionV>
            <wp:extent cx="3486149" cy="2370307"/>
            <wp:effectExtent l="0" t="0" r="635" b="0"/>
            <wp:wrapNone/>
            <wp:docPr id="3" name="Bild 2" descr="http://www.museebinsfeld.lu/www.museebinsfeld.lu/web2/Deutsch/mehl-l.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486149" cy="2370307"/>
                    </a:xfrm>
                    <a:prstGeom prst="ellipse">
                      <a:avLst/>
                    </a:prstGeom>
                    <a:ln>
                      <a:noFill/>
                    </a:ln>
                    <a:effectLst>
                      <a:softEdge rad="112500"/>
                    </a:effectLst>
                  </pic:spPr>
                </pic:pic>
              </a:graphicData>
            </a:graphic>
          </wp:anchor>
        </w:drawing>
      </w:r>
    </w:p>
    <w:p w:rsidR="00A07764" w:rsidRDefault="00A07764">
      <w:pPr>
        <w:suppressAutoHyphens w:val="0"/>
        <w:rPr>
          <w:rFonts w:ascii="Arial" w:eastAsia="Metric-Regular" w:hAnsi="Arial" w:cs="Arial"/>
          <w:color w:val="000000"/>
          <w:sz w:val="24"/>
          <w:szCs w:val="24"/>
        </w:rPr>
      </w:pPr>
    </w:p>
    <w:p w:rsidR="002E49B5" w:rsidRDefault="002E49B5">
      <w:pPr>
        <w:suppressAutoHyphens w:val="0"/>
        <w:rPr>
          <w:rFonts w:ascii="Arial" w:eastAsia="Metric-Regular" w:hAnsi="Arial" w:cs="Arial"/>
          <w:color w:val="000000"/>
          <w:sz w:val="24"/>
          <w:szCs w:val="24"/>
        </w:rPr>
      </w:pPr>
    </w:p>
    <w:p w:rsidR="002E49B5" w:rsidRDefault="002E49B5">
      <w:pPr>
        <w:suppressAutoHyphens w:val="0"/>
        <w:rPr>
          <w:rFonts w:ascii="Arial" w:eastAsia="Metric-Regular" w:hAnsi="Arial" w:cs="Arial"/>
          <w:color w:val="000000"/>
          <w:sz w:val="24"/>
          <w:szCs w:val="24"/>
        </w:rPr>
      </w:pPr>
    </w:p>
    <w:p w:rsidR="002E49B5" w:rsidRDefault="002E49B5">
      <w:pPr>
        <w:suppressAutoHyphens w:val="0"/>
        <w:rPr>
          <w:rFonts w:ascii="Arial" w:eastAsia="Metric-Regular" w:hAnsi="Arial" w:cs="Arial"/>
          <w:color w:val="000000"/>
          <w:sz w:val="24"/>
          <w:szCs w:val="24"/>
        </w:rPr>
      </w:pPr>
    </w:p>
    <w:p w:rsidR="002E49B5" w:rsidRDefault="002E49B5">
      <w:pPr>
        <w:suppressAutoHyphens w:val="0"/>
        <w:rPr>
          <w:rFonts w:ascii="Arial" w:eastAsia="Metric-Regular" w:hAnsi="Arial" w:cs="Arial"/>
          <w:color w:val="000000"/>
          <w:sz w:val="24"/>
          <w:szCs w:val="24"/>
        </w:rPr>
      </w:pPr>
    </w:p>
    <w:p w:rsidR="002E49B5" w:rsidRDefault="002E49B5">
      <w:pPr>
        <w:suppressAutoHyphens w:val="0"/>
        <w:rPr>
          <w:rFonts w:ascii="Arial" w:eastAsia="Metric-Regular" w:hAnsi="Arial" w:cs="Arial"/>
          <w:color w:val="000000"/>
          <w:sz w:val="24"/>
          <w:szCs w:val="24"/>
        </w:rPr>
      </w:pPr>
    </w:p>
    <w:p w:rsidR="002E49B5" w:rsidRDefault="002E49B5">
      <w:pPr>
        <w:suppressAutoHyphens w:val="0"/>
        <w:rPr>
          <w:rFonts w:ascii="Arial" w:eastAsia="Metric-Regular" w:hAnsi="Arial" w:cs="Arial"/>
          <w:color w:val="000000"/>
          <w:sz w:val="24"/>
          <w:szCs w:val="24"/>
        </w:rPr>
      </w:pPr>
    </w:p>
    <w:p w:rsidR="00A07764" w:rsidRDefault="002E49B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lastRenderedPageBreak/>
        <w:t>Im Gegensatz zum schnell verfügbaren Einfach- und Zweifachzucker (Mono- und Disaccharide) wird die im Brot enthaltene Energie (Mehrfachzucker) langsam  freigesetzt. St</w:t>
      </w:r>
      <w:r w:rsidR="008D2F1F">
        <w:rPr>
          <w:rFonts w:ascii="Arial" w:eastAsia="Metric-Regular" w:hAnsi="Arial" w:cs="Arial"/>
          <w:color w:val="000000"/>
          <w:sz w:val="24"/>
          <w:szCs w:val="24"/>
        </w:rPr>
        <w:t>ä</w:t>
      </w:r>
      <w:r>
        <w:rPr>
          <w:rFonts w:ascii="Arial" w:eastAsia="Metric-Regular" w:hAnsi="Arial" w:cs="Arial"/>
          <w:color w:val="000000"/>
          <w:sz w:val="24"/>
          <w:szCs w:val="24"/>
        </w:rPr>
        <w:t xml:space="preserve">rke, der Hauptbestandteil von Brot, wird im Darm zu Traubenzucker abgebaut und über den Blutkreislauf dem Körper zugeführt. Der Blutzuckerspiegel  steigt langsam, aber nachhaltig an. Nach ausgiebigem Kauen füllt Brot sehr schnell den Magen, der hohe Gehalt an Ballaststoffen gibt dem Körper ein lang anhaltendes Sättigungsgefühl. Wichtig – und alles andere als unnötiger Ballast – sind die im Brot enthaltenen Nahrungsfasern: jene Nahrungsbestandteile, die vom menschlichen  Verdauungstrakt nicht aufgespalten werden können (und daher auch „Ballaststoffe“ genannt werden). Sie haben wegen ihrer physikalischen Eigenschaften und ihrer chemischen Zusammensetzung jedoch eine wichtige Funktion bei den  Verdauungsvorgängen. </w:t>
      </w:r>
    </w:p>
    <w:p w:rsidR="00A07764" w:rsidRDefault="00A07764">
      <w:pPr>
        <w:suppressAutoHyphens w:val="0"/>
        <w:rPr>
          <w:rFonts w:ascii="Arial" w:eastAsia="Metric-Regular" w:hAnsi="Arial" w:cs="Arial"/>
          <w:color w:val="000000"/>
          <w:sz w:val="24"/>
          <w:szCs w:val="24"/>
        </w:rPr>
      </w:pPr>
    </w:p>
    <w:p w:rsidR="00A07764" w:rsidRDefault="002E49B5">
      <w:pPr>
        <w:suppressAutoHyphens w:val="0"/>
        <w:rPr>
          <w:rFonts w:ascii="Walkway UltraBold" w:hAnsi="Walkway UltraBold" w:cs="Arial"/>
          <w:color w:val="92D050"/>
          <w:sz w:val="28"/>
          <w:szCs w:val="28"/>
        </w:rPr>
      </w:pPr>
      <w:r>
        <w:rPr>
          <w:rFonts w:ascii="Walkway UltraBold" w:hAnsi="Walkway UltraBold" w:cs="Arial"/>
          <w:color w:val="92D050"/>
          <w:sz w:val="28"/>
          <w:szCs w:val="28"/>
        </w:rPr>
        <w:t>Vollkornbrot: Reich an Eiweiß, Vitaminen und Mineralstoffen</w:t>
      </w:r>
    </w:p>
    <w:p w:rsidR="00A07764" w:rsidRDefault="002E49B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Nährwert und Nährstoffzusammensetzung des Brotes h</w:t>
      </w:r>
      <w:r w:rsidR="008D2F1F">
        <w:rPr>
          <w:rFonts w:ascii="Arial" w:eastAsia="Metric-Regular" w:hAnsi="Arial" w:cs="Arial"/>
          <w:color w:val="000000"/>
          <w:sz w:val="24"/>
          <w:szCs w:val="24"/>
        </w:rPr>
        <w:t>ä</w:t>
      </w:r>
      <w:r>
        <w:rPr>
          <w:rFonts w:ascii="Arial" w:eastAsia="Metric-Regular" w:hAnsi="Arial" w:cs="Arial"/>
          <w:color w:val="000000"/>
          <w:sz w:val="24"/>
          <w:szCs w:val="24"/>
        </w:rPr>
        <w:t xml:space="preserve">ngen von mehreren Faktoren ab: in erster Linie vom Ausmahlungsgrad des Mehles, aber auch von der Herkunft sowie der Art des Getreides. Vollkornbrote sind aus ernährungswissenschaftlicher </w:t>
      </w:r>
      <w:r w:rsidR="008D2F1F">
        <w:rPr>
          <w:rFonts w:ascii="Arial" w:eastAsia="Metric-Regular" w:hAnsi="Arial" w:cs="Arial"/>
          <w:color w:val="000000"/>
          <w:sz w:val="24"/>
          <w:szCs w:val="24"/>
        </w:rPr>
        <w:t>-</w:t>
      </w:r>
      <w:r>
        <w:rPr>
          <w:rFonts w:ascii="Arial" w:eastAsia="Metric-Regular" w:hAnsi="Arial" w:cs="Arial"/>
          <w:color w:val="000000"/>
          <w:sz w:val="24"/>
          <w:szCs w:val="24"/>
        </w:rPr>
        <w:t>Sicht Misch- bzw. Weißbroten vorzuziehen; sie haben auch einen um etwa 15 Prozent niedrigeren Energiegehalt. Wie bei den Nahrungsfasern ist die Hauptmenge der Vitamine und Mineralstoffe in den Randschichten des Getreides konzentriert. Deswegen schwankt auch bei den Mineralstoffen und Spurenelementen der Anteil je nach Brotsorte: In hellen Brotsorten (aus Mehlen mit niedrigem Ausmahlungsgrad) ist der Mineralstoffgehalt im Vergleich zum Vollkornbrot um die Hälfte, der Gehalt an Spurenelementen um zwei Drittel geringer. Wer Brot gegessen hat, fühlt sich  anhaltend gesättigt, und der Körper kann eine ausgeglichene und andauernde Leistung erbringen. Ein vermehrter Brotkonsum hilft auch heute übliche Ernährungsprobleme (Überversorgung mit Eiweiß, Fett und Cholesterin) auszugleichen. Das machen sich nicht nur Sportler und Sportlerinnen zunutze, wir alle profitieren davon: bei der Arbeit im Büro, im Haushalt, in der Schule oder in der Werkstatt und natürlich auch in der Freizeit.</w:t>
      </w:r>
    </w:p>
    <w:p w:rsidR="002E49B5" w:rsidRDefault="002E49B5">
      <w:pPr>
        <w:autoSpaceDE w:val="0"/>
        <w:spacing w:after="0" w:line="276" w:lineRule="auto"/>
        <w:jc w:val="both"/>
        <w:rPr>
          <w:rFonts w:ascii="Arial" w:eastAsia="Metric-Regular" w:hAnsi="Arial" w:cs="Arial"/>
          <w:color w:val="000000"/>
          <w:sz w:val="24"/>
          <w:szCs w:val="24"/>
        </w:rPr>
      </w:pPr>
    </w:p>
    <w:p w:rsidR="00A07764" w:rsidRDefault="00A07764">
      <w:pPr>
        <w:autoSpaceDE w:val="0"/>
        <w:spacing w:after="0" w:line="276" w:lineRule="auto"/>
        <w:jc w:val="center"/>
      </w:pPr>
    </w:p>
    <w:p w:rsidR="00147D35" w:rsidRDefault="00147D35" w:rsidP="00147D35">
      <w:pPr>
        <w:autoSpaceDE w:val="0"/>
        <w:spacing w:after="0" w:line="276" w:lineRule="auto"/>
        <w:jc w:val="both"/>
        <w:rPr>
          <w:rFonts w:ascii="Walkway UltraBold" w:hAnsi="Walkway UltraBold" w:cs="Arial"/>
          <w:color w:val="92D050"/>
          <w:sz w:val="28"/>
          <w:szCs w:val="28"/>
        </w:rPr>
      </w:pPr>
      <w:r>
        <w:rPr>
          <w:rFonts w:ascii="Walkway UltraBold" w:hAnsi="Walkway UltraBold" w:cs="Arial"/>
          <w:color w:val="92D050"/>
          <w:sz w:val="28"/>
          <w:szCs w:val="28"/>
        </w:rPr>
        <w:t>Allergien und Unverträglichkeiten</w:t>
      </w:r>
    </w:p>
    <w:p w:rsidR="00147D35" w:rsidRDefault="00147D35" w:rsidP="00147D35">
      <w:pPr>
        <w:autoSpaceDE w:val="0"/>
        <w:spacing w:after="0" w:line="276" w:lineRule="auto"/>
        <w:jc w:val="both"/>
        <w:rPr>
          <w:rFonts w:ascii="Walkway UltraBold" w:hAnsi="Walkway UltraBold" w:cs="Arial"/>
          <w:color w:val="92D050"/>
          <w:sz w:val="28"/>
          <w:szCs w:val="28"/>
        </w:rPr>
      </w:pPr>
    </w:p>
    <w:p w:rsidR="00147D35" w:rsidRDefault="00147D35" w:rsidP="00147D3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Brot ist also ein ausgesprochen gesundes und meist auch wohlschmeckendes Lebensmittel, das – zieht man die vielen unterschiedlichen Sorten in Betracht, die heute in den meisten B</w:t>
      </w:r>
      <w:r w:rsidR="007D28A3">
        <w:rPr>
          <w:rFonts w:ascii="Arial" w:eastAsia="Metric-Regular" w:hAnsi="Arial" w:cs="Arial"/>
          <w:color w:val="000000"/>
          <w:sz w:val="24"/>
          <w:szCs w:val="24"/>
        </w:rPr>
        <w:t>ä</w:t>
      </w:r>
      <w:r>
        <w:rPr>
          <w:rFonts w:ascii="Arial" w:eastAsia="Metric-Regular" w:hAnsi="Arial" w:cs="Arial"/>
          <w:color w:val="000000"/>
          <w:sz w:val="24"/>
          <w:szCs w:val="24"/>
        </w:rPr>
        <w:t xml:space="preserve">ckereien angeboten werden – auch für viel geschmackliche Abwechslung sorgen kann. In den letzten Jahren haben Berichte über zunehmende Formen von Weizenunverträglichkeiten und </w:t>
      </w:r>
      <w:proofErr w:type="spellStart"/>
      <w:r>
        <w:rPr>
          <w:rFonts w:ascii="Arial" w:eastAsia="Metric-Regular" w:hAnsi="Arial" w:cs="Arial"/>
          <w:color w:val="000000"/>
          <w:sz w:val="24"/>
          <w:szCs w:val="24"/>
        </w:rPr>
        <w:t>Glutenallergien</w:t>
      </w:r>
      <w:proofErr w:type="spellEnd"/>
      <w:r>
        <w:rPr>
          <w:rFonts w:ascii="Arial" w:eastAsia="Metric-Regular" w:hAnsi="Arial" w:cs="Arial"/>
          <w:color w:val="000000"/>
          <w:sz w:val="24"/>
          <w:szCs w:val="24"/>
        </w:rPr>
        <w:t xml:space="preserve"> jedoch viele Konsumenten verunsichert.</w:t>
      </w:r>
    </w:p>
    <w:p w:rsidR="00147D35" w:rsidRDefault="00147D35">
      <w:pPr>
        <w:suppressAutoHyphens w:val="0"/>
        <w:rPr>
          <w:rFonts w:ascii="Arial" w:eastAsia="Metric-Regular" w:hAnsi="Arial" w:cs="Arial"/>
          <w:color w:val="000000"/>
          <w:sz w:val="24"/>
          <w:szCs w:val="24"/>
        </w:rPr>
      </w:pPr>
      <w:r>
        <w:rPr>
          <w:rFonts w:ascii="Arial" w:eastAsia="Metric-Regular" w:hAnsi="Arial" w:cs="Arial"/>
          <w:color w:val="000000"/>
          <w:sz w:val="24"/>
          <w:szCs w:val="24"/>
        </w:rPr>
        <w:br w:type="page"/>
      </w:r>
    </w:p>
    <w:p w:rsidR="00147D35" w:rsidRDefault="00147D35" w:rsidP="00147D3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lastRenderedPageBreak/>
        <w:t xml:space="preserve">Tatsächlich kann das für die Backfähigkeit herkömmlicher Brote essenzielle Gluten (Klebereiweis), das in Weizen, Roggen, Gerste, Dinkel und Hafer enthalten ist, bei manchen Autoimmunreaktionen im Dünndarm auslösen. </w:t>
      </w:r>
    </w:p>
    <w:p w:rsidR="00D62432" w:rsidRDefault="00147D35" w:rsidP="00147D3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Die Dünndarmschleimhaut wird dadurch so stark geschädigt, dass die Aufnahme von Nährstoffen erheblich beeinträchtigt wird. Die chronische Erkrankung der Dünndarmschleimhaut löst dann </w:t>
      </w:r>
      <w:r w:rsidR="00D62432">
        <w:rPr>
          <w:rFonts w:ascii="Arial" w:eastAsia="Metric-Regular" w:hAnsi="Arial" w:cs="Arial"/>
          <w:color w:val="000000"/>
          <w:sz w:val="24"/>
          <w:szCs w:val="24"/>
        </w:rPr>
        <w:t xml:space="preserve">eine Gluten-Unverträglichkeit bzw. Überempfindlichkeit </w:t>
      </w:r>
      <w:r>
        <w:rPr>
          <w:rFonts w:ascii="Arial" w:eastAsia="Metric-Regular" w:hAnsi="Arial" w:cs="Arial"/>
          <w:color w:val="000000"/>
          <w:sz w:val="24"/>
          <w:szCs w:val="24"/>
        </w:rPr>
        <w:t xml:space="preserve"> – medizinisch korrekt </w:t>
      </w:r>
      <w:r w:rsidRPr="00760057">
        <w:rPr>
          <w:rFonts w:ascii="Arial" w:eastAsia="Metric-Regular" w:hAnsi="Arial" w:cs="Arial"/>
          <w:b/>
          <w:color w:val="000000"/>
          <w:sz w:val="24"/>
          <w:szCs w:val="24"/>
        </w:rPr>
        <w:t xml:space="preserve">Zöliakie </w:t>
      </w:r>
      <w:r>
        <w:rPr>
          <w:rFonts w:ascii="Arial" w:eastAsia="Metric-Regular" w:hAnsi="Arial" w:cs="Arial"/>
          <w:color w:val="000000"/>
          <w:sz w:val="24"/>
          <w:szCs w:val="24"/>
        </w:rPr>
        <w:t xml:space="preserve">– aus. </w:t>
      </w:r>
      <w:r w:rsidR="00D62432">
        <w:rPr>
          <w:rFonts w:ascii="Arial" w:eastAsia="Metric-Regular" w:hAnsi="Arial" w:cs="Arial"/>
          <w:color w:val="000000"/>
          <w:sz w:val="24"/>
          <w:szCs w:val="24"/>
        </w:rPr>
        <w:t>Da Gluten kein direktes Allergen ist, stellt die Zöliakie eine Mischform von Allergie und Autoimmunkrankheit dar und kann deshalb nicht</w:t>
      </w:r>
      <w:r w:rsidR="00C4246C">
        <w:rPr>
          <w:rFonts w:ascii="Arial" w:eastAsia="Metric-Regular" w:hAnsi="Arial" w:cs="Arial"/>
          <w:color w:val="000000"/>
          <w:sz w:val="24"/>
          <w:szCs w:val="24"/>
        </w:rPr>
        <w:t xml:space="preserve"> (nur)</w:t>
      </w:r>
      <w:r w:rsidR="00D62432">
        <w:rPr>
          <w:rFonts w:ascii="Arial" w:eastAsia="Metric-Regular" w:hAnsi="Arial" w:cs="Arial"/>
          <w:color w:val="000000"/>
          <w:sz w:val="24"/>
          <w:szCs w:val="24"/>
        </w:rPr>
        <w:t xml:space="preserve"> als „</w:t>
      </w:r>
      <w:proofErr w:type="spellStart"/>
      <w:r w:rsidR="00D62432">
        <w:rPr>
          <w:rFonts w:ascii="Arial" w:eastAsia="Metric-Regular" w:hAnsi="Arial" w:cs="Arial"/>
          <w:color w:val="000000"/>
          <w:sz w:val="24"/>
          <w:szCs w:val="24"/>
        </w:rPr>
        <w:t>Glutenallergie</w:t>
      </w:r>
      <w:proofErr w:type="spellEnd"/>
      <w:r w:rsidR="00D62432">
        <w:rPr>
          <w:rFonts w:ascii="Arial" w:eastAsia="Metric-Regular" w:hAnsi="Arial" w:cs="Arial"/>
          <w:color w:val="000000"/>
          <w:sz w:val="24"/>
          <w:szCs w:val="24"/>
        </w:rPr>
        <w:t>“ bezeichnet werden.</w:t>
      </w:r>
    </w:p>
    <w:p w:rsidR="00C4246C" w:rsidRDefault="00C4246C" w:rsidP="00147D35">
      <w:pPr>
        <w:autoSpaceDE w:val="0"/>
        <w:spacing w:after="0" w:line="276" w:lineRule="auto"/>
        <w:jc w:val="both"/>
        <w:rPr>
          <w:rFonts w:ascii="Arial" w:eastAsia="Metric-Regular" w:hAnsi="Arial" w:cs="Arial"/>
          <w:color w:val="000000"/>
          <w:sz w:val="24"/>
          <w:szCs w:val="24"/>
        </w:rPr>
      </w:pPr>
    </w:p>
    <w:p w:rsidR="00147D35" w:rsidRDefault="00147D35" w:rsidP="00147D35">
      <w:pPr>
        <w:autoSpaceDE w:val="0"/>
        <w:spacing w:after="0" w:line="276" w:lineRule="auto"/>
        <w:jc w:val="both"/>
        <w:rPr>
          <w:rFonts w:ascii="Arial" w:eastAsia="Metric-Regular" w:hAnsi="Arial" w:cs="Arial"/>
          <w:color w:val="000000"/>
          <w:sz w:val="24"/>
          <w:szCs w:val="24"/>
        </w:rPr>
      </w:pPr>
    </w:p>
    <w:p w:rsidR="00147D35" w:rsidRDefault="00147D35" w:rsidP="00147D3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Reis, Hirse und Mais </w:t>
      </w:r>
      <w:r w:rsidR="00D62432">
        <w:rPr>
          <w:rFonts w:ascii="Arial" w:eastAsia="Metric-Regular" w:hAnsi="Arial" w:cs="Arial"/>
          <w:color w:val="000000"/>
          <w:sz w:val="24"/>
          <w:szCs w:val="24"/>
        </w:rPr>
        <w:t>enthalten keine</w:t>
      </w:r>
      <w:r>
        <w:rPr>
          <w:rFonts w:ascii="Arial" w:eastAsia="Metric-Regular" w:hAnsi="Arial" w:cs="Arial"/>
          <w:color w:val="000000"/>
          <w:sz w:val="24"/>
          <w:szCs w:val="24"/>
        </w:rPr>
        <w:t xml:space="preserve"> Klebereiweise, welche die beschriebenen Reaktionen auslösen</w:t>
      </w:r>
      <w:r w:rsidR="00C4246C">
        <w:rPr>
          <w:rFonts w:ascii="Arial" w:eastAsia="Metric-Regular" w:hAnsi="Arial" w:cs="Arial"/>
          <w:color w:val="000000"/>
          <w:sz w:val="24"/>
          <w:szCs w:val="24"/>
        </w:rPr>
        <w:t>, deshalb können</w:t>
      </w:r>
      <w:r w:rsidR="00A541B9">
        <w:rPr>
          <w:rFonts w:ascii="Arial" w:eastAsia="Metric-Regular" w:hAnsi="Arial" w:cs="Arial"/>
          <w:color w:val="000000"/>
          <w:sz w:val="24"/>
          <w:szCs w:val="24"/>
        </w:rPr>
        <w:t xml:space="preserve"> sie</w:t>
      </w:r>
      <w:r w:rsidR="00C4246C">
        <w:rPr>
          <w:rFonts w:ascii="Arial" w:eastAsia="Metric-Regular" w:hAnsi="Arial" w:cs="Arial"/>
          <w:color w:val="000000"/>
          <w:sz w:val="24"/>
          <w:szCs w:val="24"/>
        </w:rPr>
        <w:t xml:space="preserve"> von allen Menschen verzehrt werden</w:t>
      </w:r>
      <w:r w:rsidR="00A541B9">
        <w:rPr>
          <w:rFonts w:ascii="Arial" w:eastAsia="Metric-Regular" w:hAnsi="Arial" w:cs="Arial"/>
          <w:color w:val="000000"/>
          <w:sz w:val="24"/>
          <w:szCs w:val="24"/>
        </w:rPr>
        <w:t>, bzw. st</w:t>
      </w:r>
      <w:r w:rsidR="007D28A3">
        <w:rPr>
          <w:rFonts w:ascii="Arial" w:eastAsia="Metric-Regular" w:hAnsi="Arial" w:cs="Arial"/>
          <w:color w:val="000000"/>
          <w:sz w:val="24"/>
          <w:szCs w:val="24"/>
        </w:rPr>
        <w:t xml:space="preserve">ellen eine wichtige Alternative zum Weizen </w:t>
      </w:r>
      <w:r w:rsidR="00A541B9">
        <w:rPr>
          <w:rFonts w:ascii="Arial" w:eastAsia="Metric-Regular" w:hAnsi="Arial" w:cs="Arial"/>
          <w:color w:val="000000"/>
          <w:sz w:val="24"/>
          <w:szCs w:val="24"/>
        </w:rPr>
        <w:t xml:space="preserve">dar. </w:t>
      </w:r>
      <w:r>
        <w:rPr>
          <w:rFonts w:ascii="Arial" w:eastAsia="Metric-Regular" w:hAnsi="Arial" w:cs="Arial"/>
          <w:color w:val="000000"/>
          <w:sz w:val="24"/>
          <w:szCs w:val="24"/>
        </w:rPr>
        <w:t xml:space="preserve">Betroffene Personen müssen </w:t>
      </w:r>
      <w:r w:rsidR="00407F90">
        <w:rPr>
          <w:rFonts w:ascii="Arial" w:eastAsia="Metric-Regular" w:hAnsi="Arial" w:cs="Arial"/>
          <w:color w:val="000000"/>
          <w:sz w:val="24"/>
          <w:szCs w:val="24"/>
        </w:rPr>
        <w:t>daher</w:t>
      </w:r>
      <w:r>
        <w:rPr>
          <w:rFonts w:ascii="Arial" w:eastAsia="Metric-Regular" w:hAnsi="Arial" w:cs="Arial"/>
          <w:color w:val="000000"/>
          <w:sz w:val="24"/>
          <w:szCs w:val="24"/>
        </w:rPr>
        <w:t xml:space="preserve"> heute nicht mehr gänzlich auf Brot verzichten. Immer mehr Bäckereien bieten auch </w:t>
      </w:r>
      <w:proofErr w:type="spellStart"/>
      <w:r>
        <w:rPr>
          <w:rFonts w:ascii="Arial" w:eastAsia="Metric-Regular" w:hAnsi="Arial" w:cs="Arial"/>
          <w:color w:val="000000"/>
          <w:sz w:val="24"/>
          <w:szCs w:val="24"/>
        </w:rPr>
        <w:t>glutenfreie</w:t>
      </w:r>
      <w:proofErr w:type="spellEnd"/>
      <w:r>
        <w:rPr>
          <w:rFonts w:ascii="Arial" w:eastAsia="Metric-Regular" w:hAnsi="Arial" w:cs="Arial"/>
          <w:color w:val="000000"/>
          <w:sz w:val="24"/>
          <w:szCs w:val="24"/>
        </w:rPr>
        <w:t xml:space="preserve"> Brote an, die ihre Backfähigkeit durch natürliche </w:t>
      </w:r>
      <w:proofErr w:type="spellStart"/>
      <w:r>
        <w:rPr>
          <w:rFonts w:ascii="Arial" w:eastAsia="Metric-Regular" w:hAnsi="Arial" w:cs="Arial"/>
          <w:color w:val="000000"/>
          <w:sz w:val="24"/>
          <w:szCs w:val="24"/>
        </w:rPr>
        <w:t>Glutenersatzstoffe</w:t>
      </w:r>
      <w:proofErr w:type="spellEnd"/>
      <w:r>
        <w:rPr>
          <w:rFonts w:ascii="Arial" w:eastAsia="Metric-Regular" w:hAnsi="Arial" w:cs="Arial"/>
          <w:color w:val="000000"/>
          <w:sz w:val="24"/>
          <w:szCs w:val="24"/>
        </w:rPr>
        <w:t xml:space="preserve"> (etwa Pfeilwurzelmehl) erhalten. Auch für Menschen, die an Weizenunverträglichkeiten leiden, gibt es heute fast überall Brotalternativen: vor allem sortenreine Roggen oder Dinkelbrote.</w:t>
      </w:r>
    </w:p>
    <w:p w:rsidR="00A541B9" w:rsidRDefault="00A541B9" w:rsidP="00147D35">
      <w:pPr>
        <w:autoSpaceDE w:val="0"/>
        <w:spacing w:after="0" w:line="276" w:lineRule="auto"/>
        <w:jc w:val="both"/>
        <w:rPr>
          <w:rFonts w:ascii="Arial" w:eastAsia="Metric-Regular" w:hAnsi="Arial" w:cs="Arial"/>
          <w:color w:val="000000"/>
          <w:sz w:val="24"/>
          <w:szCs w:val="24"/>
        </w:rPr>
      </w:pPr>
    </w:p>
    <w:p w:rsidR="00A541B9" w:rsidRDefault="00A541B9" w:rsidP="00147D35">
      <w:pPr>
        <w:autoSpaceDE w:val="0"/>
        <w:spacing w:after="0" w:line="276" w:lineRule="auto"/>
        <w:jc w:val="both"/>
        <w:rPr>
          <w:rFonts w:ascii="Arial" w:eastAsia="Metric-Regular" w:hAnsi="Arial" w:cs="Arial"/>
          <w:color w:val="000000"/>
          <w:sz w:val="24"/>
          <w:szCs w:val="24"/>
        </w:rPr>
      </w:pPr>
    </w:p>
    <w:p w:rsidR="00A541B9" w:rsidRPr="00606C99" w:rsidRDefault="00A541B9" w:rsidP="00147D35">
      <w:pPr>
        <w:autoSpaceDE w:val="0"/>
        <w:spacing w:after="0" w:line="276" w:lineRule="auto"/>
        <w:jc w:val="both"/>
        <w:rPr>
          <w:rFonts w:ascii="Arial" w:hAnsi="Arial" w:cs="Arial"/>
          <w:b/>
          <w:sz w:val="24"/>
          <w:szCs w:val="24"/>
        </w:rPr>
      </w:pPr>
      <w:r w:rsidRPr="00606C99">
        <w:rPr>
          <w:rFonts w:ascii="Arial" w:hAnsi="Arial" w:cs="Arial"/>
          <w:b/>
          <w:sz w:val="24"/>
          <w:szCs w:val="24"/>
        </w:rPr>
        <w:t xml:space="preserve">Nahrungsmittel, die bei einer </w:t>
      </w:r>
      <w:proofErr w:type="spellStart"/>
      <w:r w:rsidRPr="00606C99">
        <w:rPr>
          <w:rFonts w:ascii="Arial" w:hAnsi="Arial" w:cs="Arial"/>
          <w:b/>
          <w:sz w:val="24"/>
          <w:szCs w:val="24"/>
        </w:rPr>
        <w:t>Glutenallergie</w:t>
      </w:r>
      <w:proofErr w:type="spellEnd"/>
      <w:r w:rsidRPr="00606C99">
        <w:rPr>
          <w:rFonts w:ascii="Arial" w:hAnsi="Arial" w:cs="Arial"/>
          <w:b/>
          <w:sz w:val="24"/>
          <w:szCs w:val="24"/>
        </w:rPr>
        <w:t xml:space="preserve"> vermieden werden müssen:</w:t>
      </w:r>
    </w:p>
    <w:p w:rsidR="00A541B9" w:rsidRDefault="00A541B9" w:rsidP="00147D35">
      <w:pPr>
        <w:autoSpaceDE w:val="0"/>
        <w:spacing w:after="0" w:line="276" w:lineRule="auto"/>
        <w:jc w:val="both"/>
        <w:rPr>
          <w:rFonts w:ascii="Arial" w:eastAsia="Metric-Regular" w:hAnsi="Arial" w:cs="Arial"/>
          <w:color w:val="000000"/>
          <w:sz w:val="24"/>
          <w:szCs w:val="24"/>
        </w:rPr>
      </w:pPr>
    </w:p>
    <w:p w:rsidR="00A541B9" w:rsidRP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sidRPr="00A541B9">
        <w:rPr>
          <w:rFonts w:ascii="Arial" w:eastAsia="Metric-Regular" w:hAnsi="Arial" w:cs="Arial"/>
          <w:color w:val="000000"/>
          <w:sz w:val="24"/>
          <w:szCs w:val="24"/>
        </w:rPr>
        <w:t>Backwaren, Kuchen, Brot und Kekse</w:t>
      </w:r>
    </w:p>
    <w:p w:rsidR="00A541B9" w:rsidRP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sidRPr="00A541B9">
        <w:rPr>
          <w:rFonts w:ascii="Arial" w:eastAsia="Metric-Regular" w:hAnsi="Arial" w:cs="Arial"/>
          <w:color w:val="000000"/>
          <w:sz w:val="24"/>
          <w:szCs w:val="24"/>
        </w:rPr>
        <w:t>Teigwaren, Nudeln und Pizza</w:t>
      </w:r>
    </w:p>
    <w:p w:rsidR="00A541B9" w:rsidRP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sidRPr="00A541B9">
        <w:rPr>
          <w:rFonts w:ascii="Arial" w:eastAsia="Metric-Regular" w:hAnsi="Arial" w:cs="Arial"/>
          <w:color w:val="000000"/>
          <w:sz w:val="24"/>
          <w:szCs w:val="24"/>
        </w:rPr>
        <w:t xml:space="preserve">Gewürzen und Gewürzmischungen </w:t>
      </w:r>
    </w:p>
    <w:p w:rsidR="00A541B9" w:rsidRP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sidRPr="00A541B9">
        <w:rPr>
          <w:rFonts w:ascii="Arial" w:eastAsia="Metric-Regular" w:hAnsi="Arial" w:cs="Arial"/>
          <w:color w:val="000000"/>
          <w:sz w:val="24"/>
          <w:szCs w:val="24"/>
        </w:rPr>
        <w:t>Bier, Müsli, Ketchup, Joghurt, Wurst usw...</w:t>
      </w:r>
    </w:p>
    <w:p w:rsidR="00A541B9" w:rsidRDefault="00512350" w:rsidP="00A541B9">
      <w:pPr>
        <w:autoSpaceDE w:val="0"/>
        <w:spacing w:after="0" w:line="276" w:lineRule="auto"/>
        <w:ind w:left="360"/>
        <w:jc w:val="both"/>
        <w:rPr>
          <w:rFonts w:ascii="Arial" w:eastAsia="Metric-Regular" w:hAnsi="Arial" w:cs="Arial"/>
          <w:color w:val="000000"/>
          <w:sz w:val="24"/>
          <w:szCs w:val="24"/>
        </w:rPr>
      </w:pPr>
      <w:r w:rsidRPr="00512350">
        <w:rPr>
          <w:rFonts w:ascii="Times New Roman" w:hAnsi="Times New Roman"/>
          <w:noProof/>
          <w:sz w:val="24"/>
          <w:szCs w:val="24"/>
          <w:lang w:eastAsia="de-AT"/>
        </w:rPr>
        <mc:AlternateContent>
          <mc:Choice Requires="wps">
            <w:drawing>
              <wp:anchor distT="0" distB="0" distL="114300" distR="114300" simplePos="0" relativeHeight="251657728" behindDoc="1" locked="0" layoutInCell="1" allowOverlap="1" wp14:anchorId="44A8C6CE" wp14:editId="19DFB105">
                <wp:simplePos x="0" y="0"/>
                <wp:positionH relativeFrom="margin">
                  <wp:posOffset>3786505</wp:posOffset>
                </wp:positionH>
                <wp:positionV relativeFrom="paragraph">
                  <wp:posOffset>173990</wp:posOffset>
                </wp:positionV>
                <wp:extent cx="2486025" cy="1562100"/>
                <wp:effectExtent l="0" t="0" r="28575" b="266700"/>
                <wp:wrapNone/>
                <wp:docPr id="4" name="Wolkenförmige Legende 5"/>
                <wp:cNvGraphicFramePr/>
                <a:graphic xmlns:a="http://schemas.openxmlformats.org/drawingml/2006/main">
                  <a:graphicData uri="http://schemas.microsoft.com/office/word/2010/wordprocessingShape">
                    <wps:wsp>
                      <wps:cNvSpPr/>
                      <wps:spPr>
                        <a:xfrm>
                          <a:off x="0" y="0"/>
                          <a:ext cx="2486025" cy="1562100"/>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 0 f9 1"/>
                            <a:gd name="f194" fmla="*/ f7 f2 1"/>
                            <a:gd name="f195" fmla="*/ f179 f2 1"/>
                            <a:gd name="f196" fmla="+- f8 0 f7"/>
                            <a:gd name="f197" fmla="pin -2147483647 f0 2147483647"/>
                            <a:gd name="f198" fmla="pin -2147483647 f1 2147483647"/>
                            <a:gd name="f199" fmla="*/ f186 f2 1"/>
                            <a:gd name="f200" fmla="*/ f187 f2 1"/>
                            <a:gd name="f201" fmla="*/ f188 f2 1"/>
                            <a:gd name="f202" fmla="*/ f189 f2 1"/>
                            <a:gd name="f203" fmla="*/ f190 f2 1"/>
                            <a:gd name="f204" fmla="val f197"/>
                            <a:gd name="f205" fmla="val f198"/>
                            <a:gd name="f206" fmla="*/ f193 1 f4"/>
                            <a:gd name="f207" fmla="*/ f194 1 f4"/>
                            <a:gd name="f208" fmla="*/ f195 1 f4"/>
                            <a:gd name="f209" fmla="*/ f196 1 21600"/>
                            <a:gd name="f210" fmla="*/ f197 f191 1"/>
                            <a:gd name="f211" fmla="*/ f198 f192 1"/>
                            <a:gd name="f212" fmla="*/ f199 1 f4"/>
                            <a:gd name="f213" fmla="*/ f200 1 f4"/>
                            <a:gd name="f214" fmla="*/ f201 1 f4"/>
                            <a:gd name="f215" fmla="*/ f202 1 f4"/>
                            <a:gd name="f216" fmla="*/ f203 1 f4"/>
                            <a:gd name="f217" fmla="+- f204 0 10800"/>
                            <a:gd name="f218" fmla="+- f205 0 10800"/>
                            <a:gd name="f219" fmla="+- 0 0 f206"/>
                            <a:gd name="f220" fmla="+- f207 0 f3"/>
                            <a:gd name="f221" fmla="+- f208 0 f3"/>
                            <a:gd name="f222" fmla="*/ 3000 f209 1"/>
                            <a:gd name="f223" fmla="*/ 17110 f209 1"/>
                            <a:gd name="f224" fmla="*/ 17330 f209 1"/>
                            <a:gd name="f225" fmla="*/ 3320 f209 1"/>
                            <a:gd name="f226" fmla="*/ 0 f209 1"/>
                            <a:gd name="f227" fmla="*/ 10800 f209 1"/>
                            <a:gd name="f228" fmla="*/ 21600 f209 1"/>
                            <a:gd name="f229" fmla="+- f212 0 f3"/>
                            <a:gd name="f230" fmla="+- f213 0 f3"/>
                            <a:gd name="f231" fmla="+- f214 0 f3"/>
                            <a:gd name="f232" fmla="+- f215 0 f3"/>
                            <a:gd name="f233" fmla="*/ f204 f191 1"/>
                            <a:gd name="f234" fmla="*/ f205 f192 1"/>
                            <a:gd name="f235" fmla="+- f216 0 f3"/>
                            <a:gd name="f236" fmla="+- 0 0 f218"/>
                            <a:gd name="f237" fmla="+- 0 0 f217"/>
                            <a:gd name="f238" fmla="*/ f219 f2 1"/>
                            <a:gd name="f239" fmla="+- f221 0 f220"/>
                            <a:gd name="f240" fmla="*/ f226 1 f209"/>
                            <a:gd name="f241" fmla="*/ f227 1 f209"/>
                            <a:gd name="f242" fmla="*/ f228 1 f209"/>
                            <a:gd name="f243" fmla="*/ f222 1 f209"/>
                            <a:gd name="f244" fmla="*/ f223 1 f209"/>
                            <a:gd name="f245" fmla="*/ f225 1 f209"/>
                            <a:gd name="f246" fmla="*/ f224 1 f209"/>
                            <a:gd name="f247" fmla="*/ f238 1 f9"/>
                            <a:gd name="f248" fmla="+- 0 0 f236"/>
                            <a:gd name="f249" fmla="+- 0 0 f237"/>
                            <a:gd name="f250" fmla="*/ f243 f191 1"/>
                            <a:gd name="f251" fmla="*/ f244 f191 1"/>
                            <a:gd name="f252" fmla="*/ f246 f192 1"/>
                            <a:gd name="f253" fmla="*/ f245 f192 1"/>
                            <a:gd name="f254" fmla="*/ f240 f191 1"/>
                            <a:gd name="f255" fmla="*/ f241 f192 1"/>
                            <a:gd name="f256" fmla="*/ f241 f191 1"/>
                            <a:gd name="f257" fmla="*/ f242 f192 1"/>
                            <a:gd name="f258" fmla="*/ f242 f191 1"/>
                            <a:gd name="f259" fmla="*/ f240 f192 1"/>
                            <a:gd name="f260" fmla="+- f247 0 f3"/>
                            <a:gd name="f261" fmla="+- 0 0 f248"/>
                            <a:gd name="f262" fmla="+- 0 0 f249"/>
                            <a:gd name="f263" fmla="at2 f261 f262"/>
                            <a:gd name="f264" fmla="+- f260 f3 0"/>
                            <a:gd name="f265" fmla="+- f263 f3 0"/>
                            <a:gd name="f266" fmla="*/ f264 f9 1"/>
                            <a:gd name="f267" fmla="*/ f265 f9 1"/>
                            <a:gd name="f268" fmla="*/ f266 1 f2"/>
                            <a:gd name="f269" fmla="*/ f267 1 f2"/>
                            <a:gd name="f270" fmla="+- 0 0 f268"/>
                            <a:gd name="f271" fmla="+- 0 0 f269"/>
                            <a:gd name="f272" fmla="+- 0 0 f270"/>
                            <a:gd name="f273" fmla="val f271"/>
                            <a:gd name="f274" fmla="*/ f272 f2 1"/>
                            <a:gd name="f275" fmla="+- 0 0 f273"/>
                            <a:gd name="f276" fmla="*/ f274 1 f9"/>
                            <a:gd name="f277" fmla="*/ f275 f2 1"/>
                            <a:gd name="f278" fmla="+- f276 0 f3"/>
                            <a:gd name="f279" fmla="*/ f277 1 f9"/>
                            <a:gd name="f280" fmla="cos 1 f278"/>
                            <a:gd name="f281" fmla="sin 1 f278"/>
                            <a:gd name="f282" fmla="+- f279 0 f3"/>
                            <a:gd name="f283" fmla="+- 0 0 f280"/>
                            <a:gd name="f284" fmla="+- 0 0 f281"/>
                            <a:gd name="f285" fmla="+- 0 0 f283"/>
                            <a:gd name="f286" fmla="+- 0 0 f284"/>
                            <a:gd name="f287" fmla="+- f282 f3 0"/>
                            <a:gd name="f288" fmla="val f285"/>
                            <a:gd name="f289" fmla="val f286"/>
                            <a:gd name="f290" fmla="*/ f287 f9 1"/>
                            <a:gd name="f291" fmla="+- 0 0 f288"/>
                            <a:gd name="f292" fmla="+- 0 0 f289"/>
                            <a:gd name="f293" fmla="*/ f290 1 f2"/>
                            <a:gd name="f294" fmla="*/ 1800 f291 1"/>
                            <a:gd name="f295" fmla="*/ 1800 f292 1"/>
                            <a:gd name="f296" fmla="*/ 1200 f291 1"/>
                            <a:gd name="f297" fmla="*/ 1200 f292 1"/>
                            <a:gd name="f298" fmla="*/ 700 f291 1"/>
                            <a:gd name="f299" fmla="*/ 700 f292 1"/>
                            <a:gd name="f300" fmla="+- 0 0 f293"/>
                            <a:gd name="f301" fmla="*/ f294 f294 1"/>
                            <a:gd name="f302" fmla="*/ f295 f295 1"/>
                            <a:gd name="f303" fmla="*/ f296 f296 1"/>
                            <a:gd name="f304" fmla="*/ f297 f297 1"/>
                            <a:gd name="f305" fmla="*/ f298 f298 1"/>
                            <a:gd name="f306" fmla="*/ f299 f299 1"/>
                            <a:gd name="f307" fmla="+- 0 0 f300"/>
                            <a:gd name="f308" fmla="+- f301 f302 0"/>
                            <a:gd name="f309" fmla="+- f303 f304 0"/>
                            <a:gd name="f310" fmla="+- f305 f306 0"/>
                            <a:gd name="f311" fmla="*/ f307 f2 1"/>
                            <a:gd name="f312" fmla="sqrt f308"/>
                            <a:gd name="f313" fmla="sqrt f309"/>
                            <a:gd name="f314" fmla="sqrt f310"/>
                            <a:gd name="f315" fmla="*/ f311 1 f9"/>
                            <a:gd name="f316" fmla="*/ f178 1 f312"/>
                            <a:gd name="f317" fmla="*/ f181 1 f313"/>
                            <a:gd name="f318" fmla="*/ f183 1 f314"/>
                            <a:gd name="f319" fmla="+- f315 0 f3"/>
                            <a:gd name="f320" fmla="*/ f291 f316 1"/>
                            <a:gd name="f321" fmla="*/ f292 f316 1"/>
                            <a:gd name="f322" fmla="*/ f291 f317 1"/>
                            <a:gd name="f323" fmla="*/ f292 f317 1"/>
                            <a:gd name="f324" fmla="*/ f291 f318 1"/>
                            <a:gd name="f325" fmla="*/ f292 f318 1"/>
                            <a:gd name="f326" fmla="sin 1 f319"/>
                            <a:gd name="f327" fmla="cos 1 f319"/>
                            <a:gd name="f328" fmla="+- 0 0 f326"/>
                            <a:gd name="f329" fmla="+- 0 0 f327"/>
                            <a:gd name="f330" fmla="+- f204 0 f324"/>
                            <a:gd name="f331" fmla="+- f205 0 f325"/>
                            <a:gd name="f332" fmla="+- 0 0 f328"/>
                            <a:gd name="f333" fmla="+- 0 0 f329"/>
                            <a:gd name="f334" fmla="val f332"/>
                            <a:gd name="f335" fmla="val f333"/>
                            <a:gd name="f336" fmla="+- 0 0 f334"/>
                            <a:gd name="f337" fmla="+- 0 0 f335"/>
                            <a:gd name="f338" fmla="*/ 10800 f336 1"/>
                            <a:gd name="f339" fmla="*/ 10800 f337 1"/>
                            <a:gd name="f340" fmla="+- f338 10800 0"/>
                            <a:gd name="f341" fmla="+- f339 10800 0"/>
                            <a:gd name="f342" fmla="*/ f338 1 12"/>
                            <a:gd name="f343" fmla="*/ f339 1 12"/>
                            <a:gd name="f344" fmla="+- f204 0 f340"/>
                            <a:gd name="f345" fmla="+- f205 0 f341"/>
                            <a:gd name="f346" fmla="*/ f344 1 3"/>
                            <a:gd name="f347" fmla="*/ f345 1 3"/>
                            <a:gd name="f348" fmla="*/ f344 2 1"/>
                            <a:gd name="f349" fmla="*/ f345 2 1"/>
                            <a:gd name="f350" fmla="*/ f348 1 3"/>
                            <a:gd name="f351" fmla="*/ f349 1 3"/>
                            <a:gd name="f352" fmla="+- f346 f340 0"/>
                            <a:gd name="f353" fmla="+- f347 f341 0"/>
                            <a:gd name="f354" fmla="+- f352 0 f342"/>
                            <a:gd name="f355" fmla="+- f353 0 f343"/>
                            <a:gd name="f356" fmla="+- f350 f340 0"/>
                            <a:gd name="f357" fmla="+- f351 f341 0"/>
                            <a:gd name="f358" fmla="+- f354 0 f320"/>
                            <a:gd name="f359" fmla="+- f355 0 f321"/>
                            <a:gd name="f360" fmla="+- f356 0 f322"/>
                            <a:gd name="f361" fmla="+- f357 0 f323"/>
                          </a:gdLst>
                          <a:ahLst>
                            <a:ahXY gdRefX="f0" minX="f185" maxX="f10" gdRefY="f1" minY="f185" maxY="f10">
                              <a:pos x="f210" y="f211"/>
                            </a:ahXY>
                          </a:ahLst>
                          <a:cxnLst>
                            <a:cxn ang="3cd4">
                              <a:pos x="hc" y="t"/>
                            </a:cxn>
                            <a:cxn ang="0">
                              <a:pos x="r" y="vc"/>
                            </a:cxn>
                            <a:cxn ang="cd4">
                              <a:pos x="hc" y="b"/>
                            </a:cxn>
                            <a:cxn ang="cd2">
                              <a:pos x="l" y="vc"/>
                            </a:cxn>
                            <a:cxn ang="f229">
                              <a:pos x="f254" y="f255"/>
                            </a:cxn>
                            <a:cxn ang="f230">
                              <a:pos x="f256" y="f257"/>
                            </a:cxn>
                            <a:cxn ang="f231">
                              <a:pos x="f258" y="f255"/>
                            </a:cxn>
                            <a:cxn ang="f232">
                              <a:pos x="f256" y="f259"/>
                            </a:cxn>
                            <a:cxn ang="f235">
                              <a:pos x="f233" y="f234"/>
                            </a:cxn>
                          </a:cxnLst>
                          <a:rect l="f250" t="f253" r="f251" b="f252"/>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58" y="f359"/>
                              </a:moveTo>
                              <a:arcTo wR="f180" hR="f180" stAng="f220" swAng="f239"/>
                              <a:close/>
                            </a:path>
                            <a:path w="21600" h="21600">
                              <a:moveTo>
                                <a:pt x="f360" y="f361"/>
                              </a:moveTo>
                              <a:arcTo wR="f182" hR="f182" stAng="f220" swAng="f239"/>
                              <a:close/>
                            </a:path>
                            <a:path w="21600" h="21600">
                              <a:moveTo>
                                <a:pt x="f330" y="f331"/>
                              </a:moveTo>
                              <a:arcTo wR="f184" hR="f184" stAng="f220" swAng="f239"/>
                              <a:close/>
                            </a:path>
                          </a:pathLst>
                        </a:custGeom>
                        <a:solidFill>
                          <a:srgbClr val="FFFFFF"/>
                        </a:solidFill>
                        <a:ln w="19046" cap="flat">
                          <a:solidFill>
                            <a:srgbClr val="A9D18E"/>
                          </a:solidFill>
                          <a:prstDash val="solid"/>
                          <a:miter/>
                        </a:ln>
                      </wps:spPr>
                      <wps:txbx>
                        <w:txbxContent>
                          <w:p w:rsidR="00512350" w:rsidRDefault="00512350" w:rsidP="00512350">
                            <w:pPr>
                              <w:rPr>
                                <w:rFonts w:ascii="Arial" w:hAnsi="Arial" w:cs="Arial"/>
                                <w:color w:val="FF0000"/>
                                <w:sz w:val="18"/>
                                <w:szCs w:val="18"/>
                              </w:rPr>
                            </w:pPr>
                            <w:r>
                              <w:rPr>
                                <w:rFonts w:ascii="Arial" w:hAnsi="Arial" w:cs="Arial"/>
                                <w:color w:val="FF0000"/>
                                <w:sz w:val="18"/>
                                <w:szCs w:val="18"/>
                              </w:rPr>
                              <w:t>Gluten ist im Weizen nur im Mehlkörper enthalten. Das aus dem</w:t>
                            </w:r>
                            <w:r w:rsidR="00407F90">
                              <w:rPr>
                                <w:rFonts w:ascii="Arial" w:hAnsi="Arial" w:cs="Arial"/>
                                <w:color w:val="FF0000"/>
                                <w:sz w:val="18"/>
                                <w:szCs w:val="18"/>
                              </w:rPr>
                              <w:t xml:space="preserve"> Keim des Weizens hergestellte Ö</w:t>
                            </w:r>
                            <w:bookmarkStart w:id="0" w:name="_GoBack"/>
                            <w:bookmarkEnd w:id="0"/>
                            <w:r>
                              <w:rPr>
                                <w:rFonts w:ascii="Arial" w:hAnsi="Arial" w:cs="Arial"/>
                                <w:color w:val="FF0000"/>
                                <w:sz w:val="18"/>
                                <w:szCs w:val="18"/>
                              </w:rPr>
                              <w:t xml:space="preserve">l kann somit ruhig von Menschen mit </w:t>
                            </w:r>
                            <w:proofErr w:type="spellStart"/>
                            <w:r>
                              <w:rPr>
                                <w:rFonts w:ascii="Arial" w:hAnsi="Arial" w:cs="Arial"/>
                                <w:color w:val="FF0000"/>
                                <w:sz w:val="18"/>
                                <w:szCs w:val="18"/>
                              </w:rPr>
                              <w:t>Glutenallergie</w:t>
                            </w:r>
                            <w:proofErr w:type="spellEnd"/>
                            <w:r>
                              <w:rPr>
                                <w:rFonts w:ascii="Arial" w:hAnsi="Arial" w:cs="Arial"/>
                                <w:color w:val="FF0000"/>
                                <w:sz w:val="18"/>
                                <w:szCs w:val="18"/>
                              </w:rPr>
                              <w:t xml:space="preserve"> verzehrt werden.</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44A8C6CE" id="Wolkenförmige Legende 5" o:spid="_x0000_s1026" style="position:absolute;left:0;text-align:left;margin-left:298.15pt;margin-top:13.7pt;width:195.75pt;height:12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strokecolor="#a9d18e" strokeweight=".52906mm">
                <v:stroke joinstyle="miter"/>
                <v:formulas/>
                <v:path arrowok="t" o:connecttype="custom" o:connectlocs="1243013,0;2486025,781050;1243013,1562100;0,781050;0,781050;1243013,1562100;2486025,781050;1243013,0;725091,1757363" o:connectangles="270,0,90,180,180,90,0,270,90" textboxrect="3000,3320,17110,17330"/>
                <v:textbox>
                  <w:txbxContent>
                    <w:p w:rsidR="00512350" w:rsidRDefault="00512350" w:rsidP="00512350">
                      <w:pPr>
                        <w:rPr>
                          <w:rFonts w:ascii="Arial" w:hAnsi="Arial" w:cs="Arial"/>
                          <w:color w:val="FF0000"/>
                          <w:sz w:val="18"/>
                          <w:szCs w:val="18"/>
                        </w:rPr>
                      </w:pPr>
                      <w:r>
                        <w:rPr>
                          <w:rFonts w:ascii="Arial" w:hAnsi="Arial" w:cs="Arial"/>
                          <w:color w:val="FF0000"/>
                          <w:sz w:val="18"/>
                          <w:szCs w:val="18"/>
                        </w:rPr>
                        <w:t>Gluten ist im Weizen nur im Mehlkörper enthalten. Das aus dem</w:t>
                      </w:r>
                      <w:r w:rsidR="00407F90">
                        <w:rPr>
                          <w:rFonts w:ascii="Arial" w:hAnsi="Arial" w:cs="Arial"/>
                          <w:color w:val="FF0000"/>
                          <w:sz w:val="18"/>
                          <w:szCs w:val="18"/>
                        </w:rPr>
                        <w:t xml:space="preserve"> Keim des Weizens hergestellte Ö</w:t>
                      </w:r>
                      <w:bookmarkStart w:id="1" w:name="_GoBack"/>
                      <w:bookmarkEnd w:id="1"/>
                      <w:r>
                        <w:rPr>
                          <w:rFonts w:ascii="Arial" w:hAnsi="Arial" w:cs="Arial"/>
                          <w:color w:val="FF0000"/>
                          <w:sz w:val="18"/>
                          <w:szCs w:val="18"/>
                        </w:rPr>
                        <w:t xml:space="preserve">l kann somit ruhig von Menschen mit </w:t>
                      </w:r>
                      <w:proofErr w:type="spellStart"/>
                      <w:r>
                        <w:rPr>
                          <w:rFonts w:ascii="Arial" w:hAnsi="Arial" w:cs="Arial"/>
                          <w:color w:val="FF0000"/>
                          <w:sz w:val="18"/>
                          <w:szCs w:val="18"/>
                        </w:rPr>
                        <w:t>Glutenallergie</w:t>
                      </w:r>
                      <w:proofErr w:type="spellEnd"/>
                      <w:r>
                        <w:rPr>
                          <w:rFonts w:ascii="Arial" w:hAnsi="Arial" w:cs="Arial"/>
                          <w:color w:val="FF0000"/>
                          <w:sz w:val="18"/>
                          <w:szCs w:val="18"/>
                        </w:rPr>
                        <w:t xml:space="preserve"> verzehrt werden.</w:t>
                      </w:r>
                    </w:p>
                  </w:txbxContent>
                </v:textbox>
                <w10:wrap anchorx="margin"/>
              </v:shape>
            </w:pict>
          </mc:Fallback>
        </mc:AlternateContent>
      </w:r>
    </w:p>
    <w:p w:rsidR="00A541B9" w:rsidRPr="00A541B9" w:rsidRDefault="00A541B9" w:rsidP="00A541B9">
      <w:pPr>
        <w:autoSpaceDE w:val="0"/>
        <w:spacing w:after="0" w:line="276" w:lineRule="auto"/>
        <w:ind w:left="360"/>
        <w:jc w:val="both"/>
        <w:rPr>
          <w:rFonts w:ascii="Arial" w:eastAsia="Metric-Regular" w:hAnsi="Arial" w:cs="Arial"/>
          <w:color w:val="000000"/>
          <w:sz w:val="24"/>
          <w:szCs w:val="24"/>
        </w:rPr>
      </w:pPr>
    </w:p>
    <w:p w:rsidR="00A541B9" w:rsidRPr="00606C99" w:rsidRDefault="00A541B9" w:rsidP="00A541B9">
      <w:pPr>
        <w:autoSpaceDE w:val="0"/>
        <w:spacing w:after="0" w:line="276" w:lineRule="auto"/>
        <w:jc w:val="both"/>
        <w:rPr>
          <w:rFonts w:ascii="Arial" w:hAnsi="Arial" w:cs="Arial"/>
          <w:b/>
          <w:sz w:val="24"/>
          <w:szCs w:val="24"/>
        </w:rPr>
      </w:pPr>
      <w:r w:rsidRPr="00606C99">
        <w:rPr>
          <w:rFonts w:ascii="Arial" w:hAnsi="Arial" w:cs="Arial"/>
          <w:b/>
          <w:sz w:val="24"/>
          <w:szCs w:val="24"/>
        </w:rPr>
        <w:t>Lebensmittel, die von Natur aus, kein Gluten enthalten:</w:t>
      </w:r>
    </w:p>
    <w:p w:rsidR="00A541B9" w:rsidRDefault="00A541B9" w:rsidP="00A541B9">
      <w:pPr>
        <w:autoSpaceDE w:val="0"/>
        <w:spacing w:after="0" w:line="276" w:lineRule="auto"/>
        <w:jc w:val="both"/>
        <w:rPr>
          <w:rFonts w:ascii="Arial" w:eastAsia="Metric-Regular" w:hAnsi="Arial" w:cs="Arial"/>
          <w:color w:val="000000"/>
          <w:sz w:val="24"/>
          <w:szCs w:val="24"/>
        </w:rPr>
      </w:pPr>
    </w:p>
    <w:p w:rsid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Milch</w:t>
      </w:r>
    </w:p>
    <w:p w:rsid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Fleisch, Fisch,</w:t>
      </w:r>
    </w:p>
    <w:p w:rsid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Kartoffeln, Obst und Gemüse</w:t>
      </w:r>
    </w:p>
    <w:p w:rsid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Nüsse,</w:t>
      </w:r>
    </w:p>
    <w:p w:rsidR="00A541B9" w:rsidRPr="00A541B9" w:rsidRDefault="00A541B9" w:rsidP="00A541B9">
      <w:pPr>
        <w:pStyle w:val="Listenabsatz"/>
        <w:numPr>
          <w:ilvl w:val="0"/>
          <w:numId w:val="1"/>
        </w:num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Butter oder Weizenkeimöl</w:t>
      </w:r>
    </w:p>
    <w:p w:rsidR="00147D35" w:rsidRDefault="00147D35">
      <w:pPr>
        <w:suppressAutoHyphens w:val="0"/>
      </w:pPr>
      <w:r>
        <w:br w:type="page"/>
      </w:r>
    </w:p>
    <w:p w:rsidR="00147D35" w:rsidRPr="00B5195E" w:rsidRDefault="00606C99" w:rsidP="00147D35">
      <w:pPr>
        <w:autoSpaceDE w:val="0"/>
        <w:spacing w:after="0" w:line="276" w:lineRule="auto"/>
        <w:jc w:val="both"/>
        <w:rPr>
          <w:rFonts w:ascii="Walkway UltraBold" w:hAnsi="Walkway UltraBold" w:cs="Metric-Bold"/>
          <w:b/>
          <w:bCs/>
          <w:color w:val="287233"/>
          <w:sz w:val="40"/>
          <w:szCs w:val="40"/>
        </w:rPr>
      </w:pPr>
      <w:r>
        <w:rPr>
          <w:rFonts w:ascii="Walkway UltraBold" w:hAnsi="Walkway UltraBold" w:cs="Metric-Bold"/>
          <w:b/>
          <w:bCs/>
          <w:noProof/>
          <w:color w:val="287233"/>
          <w:sz w:val="40"/>
          <w:szCs w:val="40"/>
          <w:lang w:eastAsia="de-AT"/>
        </w:rPr>
        <w:lastRenderedPageBreak/>
        <mc:AlternateContent>
          <mc:Choice Requires="wps">
            <w:drawing>
              <wp:anchor distT="0" distB="0" distL="114300" distR="114300" simplePos="0" relativeHeight="251658752" behindDoc="0" locked="0" layoutInCell="1" allowOverlap="1" wp14:anchorId="48A61190" wp14:editId="25FC929D">
                <wp:simplePos x="0" y="0"/>
                <wp:positionH relativeFrom="column">
                  <wp:posOffset>4243705</wp:posOffset>
                </wp:positionH>
                <wp:positionV relativeFrom="paragraph">
                  <wp:posOffset>33655</wp:posOffset>
                </wp:positionV>
                <wp:extent cx="1371600" cy="1133475"/>
                <wp:effectExtent l="0" t="0" r="19050" b="47625"/>
                <wp:wrapNone/>
                <wp:docPr id="7" name="Legende mit Pfeil nach unten 7"/>
                <wp:cNvGraphicFramePr/>
                <a:graphic xmlns:a="http://schemas.openxmlformats.org/drawingml/2006/main">
                  <a:graphicData uri="http://schemas.microsoft.com/office/word/2010/wordprocessingShape">
                    <wps:wsp>
                      <wps:cNvSpPr/>
                      <wps:spPr>
                        <a:xfrm>
                          <a:off x="0" y="0"/>
                          <a:ext cx="1371600" cy="1133475"/>
                        </a:xfrm>
                        <a:prstGeom prst="downArrowCallout">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txbx>
                        <w:txbxContent>
                          <w:p w:rsidR="00606C99" w:rsidRPr="00606C99" w:rsidRDefault="00606C99" w:rsidP="00606C99">
                            <w:pPr>
                              <w:jc w:val="center"/>
                              <w:rPr>
                                <w:b/>
                                <w:sz w:val="28"/>
                                <w:szCs w:val="28"/>
                              </w:rPr>
                            </w:pPr>
                            <w:r>
                              <w:rPr>
                                <w:b/>
                                <w:sz w:val="28"/>
                                <w:szCs w:val="28"/>
                              </w:rPr>
                              <w:t>k</w:t>
                            </w:r>
                            <w:r w:rsidRPr="00606C99">
                              <w:rPr>
                                <w:b/>
                                <w:sz w:val="28"/>
                                <w:szCs w:val="28"/>
                              </w:rPr>
                              <w:t>leiner Tipp…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61190"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Legende mit Pfeil nach unten 7" o:spid="_x0000_s1027" type="#_x0000_t80" style="position:absolute;left:0;text-align:left;margin-left:334.15pt;margin-top:2.65pt;width:108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" adj="14035,6338,16200,8569" fillcolor="red" strokecolor="#7f5f00 [1607]" strokeweight="1pt">
                <v:textbox>
                  <w:txbxContent>
                    <w:p w:rsidR="00606C99" w:rsidRPr="00606C99" w:rsidRDefault="00606C99" w:rsidP="00606C99">
                      <w:pPr>
                        <w:jc w:val="center"/>
                        <w:rPr>
                          <w:b/>
                          <w:sz w:val="28"/>
                          <w:szCs w:val="28"/>
                        </w:rPr>
                      </w:pPr>
                      <w:r>
                        <w:rPr>
                          <w:b/>
                          <w:sz w:val="28"/>
                          <w:szCs w:val="28"/>
                        </w:rPr>
                        <w:t>k</w:t>
                      </w:r>
                      <w:r w:rsidRPr="00606C99">
                        <w:rPr>
                          <w:b/>
                          <w:sz w:val="28"/>
                          <w:szCs w:val="28"/>
                        </w:rPr>
                        <w:t>leiner Tipp…</w:t>
                      </w:r>
                    </w:p>
                  </w:txbxContent>
                </v:textbox>
              </v:shape>
            </w:pict>
          </mc:Fallback>
        </mc:AlternateContent>
      </w:r>
    </w:p>
    <w:p w:rsidR="00A541B9" w:rsidRDefault="00A541B9" w:rsidP="00147D35">
      <w:pPr>
        <w:autoSpaceDE w:val="0"/>
        <w:spacing w:after="0" w:line="276" w:lineRule="auto"/>
        <w:jc w:val="both"/>
      </w:pPr>
    </w:p>
    <w:p w:rsidR="00A541B9" w:rsidRDefault="00A541B9" w:rsidP="00147D35">
      <w:pPr>
        <w:autoSpaceDE w:val="0"/>
        <w:spacing w:after="0" w:line="276" w:lineRule="auto"/>
        <w:jc w:val="both"/>
      </w:pPr>
    </w:p>
    <w:p w:rsidR="00A541B9" w:rsidRDefault="00A541B9" w:rsidP="00147D35">
      <w:pPr>
        <w:autoSpaceDE w:val="0"/>
        <w:spacing w:after="0" w:line="276" w:lineRule="auto"/>
        <w:jc w:val="both"/>
      </w:pP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Walkway UltraBold" w:eastAsia="Metric-Regular" w:hAnsi="Walkway UltraBold" w:cs="Arial"/>
          <w:color w:val="92D050"/>
          <w:sz w:val="36"/>
          <w:szCs w:val="36"/>
        </w:rPr>
      </w:pPr>
      <w:r>
        <w:rPr>
          <w:rFonts w:ascii="Walkway UltraBold" w:eastAsia="Metric-Regular" w:hAnsi="Walkway UltraBold" w:cs="Arial"/>
          <w:color w:val="92D050"/>
          <w:sz w:val="36"/>
          <w:szCs w:val="36"/>
        </w:rPr>
        <w:t>Brot lagern, altes Brot verarbeiten</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 Brot gehört nicht in den Kühlschrank, denn dort wird es schnell altbacken und trocken, da ihm im Kühlschrank die Feuchtigkeit entzogen wird. </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Der ideale Aufbewahrungsort ist trocken und sauber. Bestens geeignet sind dafür Brotkasten aus Holz bzw. Steinguttopfe.</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Beim Kauf Sauerteigbrot vorzuziehen hat meist nicht nur geschmackliche Vorteile. Sauerteigbrot bleibt auch deutlich langer frisch als Hefebrot.</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Brot sollte nie luftdicht verpackt werden, da die dabei entstehende W</w:t>
      </w:r>
      <w:r w:rsidR="008D2F1F">
        <w:rPr>
          <w:rFonts w:ascii="Arial" w:eastAsia="Metric-Regular" w:hAnsi="Arial" w:cs="Arial"/>
          <w:color w:val="000000"/>
          <w:sz w:val="24"/>
          <w:szCs w:val="24"/>
        </w:rPr>
        <w:t>ä</w:t>
      </w:r>
      <w:r>
        <w:rPr>
          <w:rFonts w:ascii="Arial" w:eastAsia="Metric-Regular" w:hAnsi="Arial" w:cs="Arial"/>
          <w:color w:val="000000"/>
          <w:sz w:val="24"/>
          <w:szCs w:val="24"/>
        </w:rPr>
        <w:t>rme und Luftfeuchtigkeit die Entwicklung von Schimmelpilzen begünstigen.</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Das Wichtigste in Sachen Schimmelschutz ist darüber hinaus die sorgfältige Reinigung des Brotbehälters. Alte Brotreste und Krümel sollten alle zwei bis drei Tage entfernen werden, denn sie begünstigen zusammen mit Feuchtigkeit die Entstehung von Schimmel. Den Vorratsbehälter wischt man mit Essigwasser aus, um Schimmelbildung vorzubeugen. Wenn Brot einmal zu schimmeln begonnen hat, sollte es zur Ganze weggeworfen werden, da die vorhandenen Schimmelsporen meist kegelförmig tief ins Brot wachsen. Schimmelgifte sind stark gesundheitsgefährdend, weshalb verschimmeltes Brot auch nicht an Tiere verfüttert werden darf.</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Brot und Frischgebäck lassen sich auch gut tiefgekühlt aufbewahren. Dabei ist darauf zu achten, die Produkte gut vor Gefrierbrand (Austrocknen) zu schützen, sie also in einem Gefrierbeutel dicht zu verpacken. In einem 3- oder 4-Sterne-Gefrierfach kann man Backwaren bis zu zwei Monate lang tiefgekühlt aufbewahren. Zum Verzehr können tiefgefrorene Backwaren entweder bei Raumtemperatur mehrere Stunden lang aufgetaut oder im Backrohr frisch aufgebacken werden. Dazu eignet sich am besten Heißluft bei 180 Grad Celsius. Befeuchtet man die Brote zuvor leicht, werden sie besonders knusprig.</w:t>
      </w:r>
    </w:p>
    <w:p w:rsidR="00A07764" w:rsidRDefault="00A07764">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A07764" w:rsidRDefault="002E49B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r>
        <w:rPr>
          <w:rFonts w:ascii="Arial" w:eastAsia="Metric-Regular" w:hAnsi="Arial" w:cs="Arial"/>
          <w:color w:val="000000"/>
          <w:sz w:val="24"/>
          <w:szCs w:val="24"/>
        </w:rPr>
        <w:t>• Altes, hart gewordenes Brot verwendet man am besten in der Küche weiter. Aus trockenen Semmeln, Weißbrot und Baguettes lassen sich selbstgemachte Brösel oder Brotwürfel für Knodel herstellen, Schwarzbrot kann zu gut schmeckenden Salaten (z. B. zur berühmten italienischen Panzanella) oder Suppen verarbeitet werden, für die man in fast jedem traditionellen Kochbuch einschlägige Rezepte findet.</w:t>
      </w:r>
    </w:p>
    <w:p w:rsidR="00A07764" w:rsidRDefault="00A07764">
      <w:pPr>
        <w:autoSpaceDE w:val="0"/>
        <w:spacing w:after="0" w:line="276" w:lineRule="auto"/>
        <w:jc w:val="both"/>
        <w:rPr>
          <w:rFonts w:ascii="Arial" w:eastAsia="Metric-Regular" w:hAnsi="Arial" w:cs="Arial"/>
          <w:color w:val="000000"/>
          <w:sz w:val="24"/>
          <w:szCs w:val="24"/>
        </w:rPr>
      </w:pPr>
    </w:p>
    <w:p w:rsidR="00A07764" w:rsidRDefault="00A07764">
      <w:pPr>
        <w:autoSpaceDE w:val="0"/>
        <w:spacing w:after="0" w:line="276" w:lineRule="auto"/>
        <w:jc w:val="both"/>
        <w:rPr>
          <w:rFonts w:ascii="Arial" w:eastAsia="Metric-Regular" w:hAnsi="Arial" w:cs="Arial"/>
          <w:color w:val="000000"/>
          <w:sz w:val="24"/>
          <w:szCs w:val="24"/>
        </w:rPr>
      </w:pPr>
    </w:p>
    <w:sectPr w:rsidR="00A07764">
      <w:footerReference w:type="default" r:id="rId10"/>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EBE" w:rsidRDefault="002E49B5">
      <w:pPr>
        <w:spacing w:after="0" w:line="240" w:lineRule="auto"/>
      </w:pPr>
      <w:r>
        <w:separator/>
      </w:r>
    </w:p>
  </w:endnote>
  <w:endnote w:type="continuationSeparator" w:id="0">
    <w:p w:rsidR="00261EBE" w:rsidRDefault="002E4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Metric-Regular">
    <w:altName w:val="Arial"/>
    <w:charset w:val="00"/>
    <w:family w:val="swiss"/>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alkway UltraBold">
    <w:panose1 w:val="00000400000000000000"/>
    <w:charset w:val="00"/>
    <w:family w:val="auto"/>
    <w:pitch w:val="variable"/>
    <w:sig w:usb0="00000003" w:usb1="00000000" w:usb2="00000000" w:usb3="00000000" w:csb0="00000001" w:csb1="00000000"/>
  </w:font>
  <w:font w:name="Metric-Bold">
    <w:charset w:val="00"/>
    <w:family w:val="swiss"/>
    <w:pitch w:val="default"/>
  </w:font>
  <w:font w:name="Metric-LightItalic">
    <w:altName w:val="Arial"/>
    <w:charset w:val="00"/>
    <w:family w:val="swiss"/>
    <w:pitch w:val="default"/>
  </w:font>
  <w:font w:name="Metric-Semibold">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D9" w:rsidRDefault="002E49B5">
    <w:pPr>
      <w:spacing w:after="0"/>
      <w:ind w:left="2832"/>
      <w:jc w:val="right"/>
    </w:pPr>
    <w:r>
      <w:rPr>
        <w:rFonts w:ascii="Tahoma" w:hAnsi="Tahoma" w:cs="Tahoma"/>
        <w:b/>
        <w:color w:val="287233"/>
        <w:sz w:val="16"/>
        <w:szCs w:val="16"/>
      </w:rPr>
      <w:t xml:space="preserve">Verein Brot- und Mühlen Lehr-Museum, </w:t>
    </w:r>
    <w:r>
      <w:rPr>
        <w:rFonts w:ascii="Tahoma" w:hAnsi="Tahoma" w:cs="Tahoma"/>
        <w:color w:val="287233"/>
        <w:sz w:val="16"/>
        <w:szCs w:val="16"/>
      </w:rPr>
      <w:t>ZVR</w:t>
    </w:r>
    <w:r>
      <w:rPr>
        <w:rFonts w:ascii="Tahoma" w:hAnsi="Tahoma" w:cs="Tahoma"/>
        <w:b/>
        <w:color w:val="287233"/>
        <w:sz w:val="16"/>
        <w:szCs w:val="16"/>
      </w:rPr>
      <w:t xml:space="preserve"> </w:t>
    </w:r>
    <w:r>
      <w:rPr>
        <w:rFonts w:ascii="Tahoma" w:eastAsia="Times New Roman" w:hAnsi="Tahoma" w:cs="Tahoma"/>
        <w:color w:val="287233"/>
        <w:sz w:val="16"/>
        <w:szCs w:val="16"/>
        <w:lang w:eastAsia="de-AT"/>
      </w:rPr>
      <w:t>57855 2558</w:t>
    </w:r>
  </w:p>
  <w:p w:rsidR="006035D9" w:rsidRDefault="00407F90">
    <w:pPr>
      <w:pStyle w:val="Fuzeile"/>
    </w:pPr>
  </w:p>
  <w:p w:rsidR="006035D9" w:rsidRDefault="00407F90">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EBE" w:rsidRDefault="002E49B5">
      <w:pPr>
        <w:spacing w:after="0" w:line="240" w:lineRule="auto"/>
      </w:pPr>
      <w:r>
        <w:rPr>
          <w:color w:val="000000"/>
        </w:rPr>
        <w:separator/>
      </w:r>
    </w:p>
  </w:footnote>
  <w:footnote w:type="continuationSeparator" w:id="0">
    <w:p w:rsidR="00261EBE" w:rsidRDefault="002E49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55109E"/>
    <w:multiLevelType w:val="hybridMultilevel"/>
    <w:tmpl w:val="1B141A0E"/>
    <w:lvl w:ilvl="0" w:tplc="32D8ED16">
      <w:numFmt w:val="bullet"/>
      <w:lvlText w:val="-"/>
      <w:lvlJc w:val="left"/>
      <w:pPr>
        <w:ind w:left="720" w:hanging="360"/>
      </w:pPr>
      <w:rPr>
        <w:rFonts w:ascii="Arial" w:eastAsia="Metric-Regular" w:hAnsi="Arial" w:cs="Arial" w:hint="default"/>
        <w:color w:val="000000"/>
        <w:sz w:val="24"/>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07764"/>
    <w:rsid w:val="00147D35"/>
    <w:rsid w:val="001D5D05"/>
    <w:rsid w:val="00261EBE"/>
    <w:rsid w:val="002E49B5"/>
    <w:rsid w:val="003F5775"/>
    <w:rsid w:val="00407F90"/>
    <w:rsid w:val="00512350"/>
    <w:rsid w:val="00606C99"/>
    <w:rsid w:val="0061324B"/>
    <w:rsid w:val="00760057"/>
    <w:rsid w:val="007D28A3"/>
    <w:rsid w:val="008D2F1F"/>
    <w:rsid w:val="00941DCE"/>
    <w:rsid w:val="00A07764"/>
    <w:rsid w:val="00A541B9"/>
    <w:rsid w:val="00B5195E"/>
    <w:rsid w:val="00C4246C"/>
    <w:rsid w:val="00C75B1D"/>
    <w:rsid w:val="00D62432"/>
    <w:rsid w:val="00F25D9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2f2f2"/>
      <o:colormenu v:ext="edit" fillcolor="#f2f2f2"/>
    </o:shapedefaults>
    <o:shapelayout v:ext="edit">
      <o:idmap v:ext="edit" data="1"/>
    </o:shapelayout>
  </w:shapeDefaults>
  <w:decimalSymbol w:val=","/>
  <w:listSeparator w:val=";"/>
  <w15:docId w15:val="{795950B6-25D2-45A0-A390-0B13D2315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AT"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style>
  <w:style w:type="paragraph" w:styleId="Fuzeile">
    <w:name w:val="footer"/>
    <w:basedOn w:val="Standard"/>
    <w:pPr>
      <w:tabs>
        <w:tab w:val="center" w:pos="4536"/>
        <w:tab w:val="right" w:pos="9072"/>
      </w:tabs>
      <w:spacing w:after="0" w:line="240" w:lineRule="auto"/>
    </w:pPr>
  </w:style>
  <w:style w:type="character" w:customStyle="1" w:styleId="FuzeileZchn">
    <w:name w:val="Fußzeile Zchn"/>
    <w:basedOn w:val="Absatz-Standardschriftart"/>
  </w:style>
  <w:style w:type="paragraph" w:styleId="Sprechblasentext">
    <w:name w:val="Balloon Text"/>
    <w:basedOn w:val="Standard"/>
    <w:link w:val="SprechblasentextZchn"/>
    <w:uiPriority w:val="99"/>
    <w:semiHidden/>
    <w:unhideWhenUsed/>
    <w:rsid w:val="006132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1324B"/>
    <w:rPr>
      <w:rFonts w:ascii="Tahoma" w:hAnsi="Tahoma" w:cs="Tahoma"/>
      <w:sz w:val="16"/>
      <w:szCs w:val="16"/>
    </w:rPr>
  </w:style>
  <w:style w:type="paragraph" w:styleId="Listenabsatz">
    <w:name w:val="List Paragraph"/>
    <w:basedOn w:val="Standard"/>
    <w:uiPriority w:val="34"/>
    <w:qFormat/>
    <w:rsid w:val="00A541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1395</Words>
  <Characters>8795</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Balazs-Toth</dc:creator>
  <dc:description/>
  <cp:lastModifiedBy>Szilvia Balazs-Toth</cp:lastModifiedBy>
  <cp:revision>12</cp:revision>
  <dcterms:created xsi:type="dcterms:W3CDTF">2015-04-16T10:17:00Z</dcterms:created>
  <dcterms:modified xsi:type="dcterms:W3CDTF">2015-05-06T06:35:00Z</dcterms:modified>
</cp:coreProperties>
</file>