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7FA2C" w14:textId="332F754B" w:rsidR="008858BC" w:rsidRPr="008858BC" w:rsidRDefault="008858BC" w:rsidP="008858BC">
      <w:pPr>
        <w:rPr>
          <w:rFonts w:ascii="Calibri" w:eastAsia="Calibri" w:hAnsi="Calibri" w:cs="Times New Roman"/>
          <w:b/>
          <w:bCs/>
          <w:color w:val="153D63" w:themeColor="text2" w:themeTint="E6"/>
          <w:kern w:val="0"/>
          <w:sz w:val="36"/>
          <w:szCs w:val="36"/>
          <w14:ligatures w14:val="none"/>
        </w:rPr>
      </w:pPr>
      <w:r>
        <w:rPr>
          <w:rFonts w:ascii="Calibri" w:eastAsia="Calibri" w:hAnsi="Calibri" w:cs="Times New Roman"/>
          <w:b/>
          <w:bCs/>
          <w:color w:val="153D63" w:themeColor="text2" w:themeTint="E6"/>
          <w:kern w:val="0"/>
          <w:sz w:val="36"/>
          <w:szCs w:val="36"/>
          <w14:ligatures w14:val="none"/>
        </w:rPr>
        <w:t xml:space="preserve">Auftakt zu den </w:t>
      </w:r>
      <w:r w:rsidRPr="008858BC">
        <w:rPr>
          <w:rFonts w:ascii="Calibri" w:eastAsia="Calibri" w:hAnsi="Calibri" w:cs="Times New Roman"/>
          <w:b/>
          <w:bCs/>
          <w:color w:val="153D63" w:themeColor="text2" w:themeTint="E6"/>
          <w:kern w:val="0"/>
          <w:sz w:val="36"/>
          <w:szCs w:val="36"/>
          <w14:ligatures w14:val="none"/>
        </w:rPr>
        <w:t>Tage</w:t>
      </w:r>
      <w:r>
        <w:rPr>
          <w:rFonts w:ascii="Calibri" w:eastAsia="Calibri" w:hAnsi="Calibri" w:cs="Times New Roman"/>
          <w:b/>
          <w:bCs/>
          <w:color w:val="153D63" w:themeColor="text2" w:themeTint="E6"/>
          <w:kern w:val="0"/>
          <w:sz w:val="36"/>
          <w:szCs w:val="36"/>
          <w14:ligatures w14:val="none"/>
        </w:rPr>
        <w:t>n</w:t>
      </w:r>
      <w:r w:rsidRPr="008858BC">
        <w:rPr>
          <w:rFonts w:ascii="Calibri" w:eastAsia="Calibri" w:hAnsi="Calibri" w:cs="Times New Roman"/>
          <w:b/>
          <w:bCs/>
          <w:color w:val="153D63" w:themeColor="text2" w:themeTint="E6"/>
          <w:kern w:val="0"/>
          <w:sz w:val="36"/>
          <w:szCs w:val="36"/>
          <w14:ligatures w14:val="none"/>
        </w:rPr>
        <w:t xml:space="preserve"> der offenen Ateliers in Pressbaum</w:t>
      </w:r>
    </w:p>
    <w:p w14:paraId="2A254300" w14:textId="77777777" w:rsidR="008858BC" w:rsidRPr="008858BC" w:rsidRDefault="008858BC" w:rsidP="008858BC">
      <w:pPr>
        <w:spacing w:line="276" w:lineRule="auto"/>
        <w:rPr>
          <w:rFonts w:ascii="Calibri" w:hAnsi="Calibri" w:cs="Calibri"/>
          <w:sz w:val="26"/>
          <w:szCs w:val="26"/>
        </w:rPr>
      </w:pPr>
      <w:r w:rsidRPr="008858BC">
        <w:rPr>
          <w:rFonts w:ascii="Calibri" w:hAnsi="Calibri" w:cs="Calibri"/>
          <w:sz w:val="26"/>
          <w:szCs w:val="26"/>
        </w:rPr>
        <w:t>Über 1.000 Künstlerinnen und Künstler öffnen am 17. und 18. Oktober ihre Türen</w:t>
      </w:r>
    </w:p>
    <w:p w14:paraId="52B433CE" w14:textId="77777777" w:rsidR="000904C0" w:rsidRDefault="000904C0" w:rsidP="0005376A">
      <w:pPr>
        <w:rPr>
          <w:lang w:val="de-DE"/>
        </w:rPr>
      </w:pPr>
    </w:p>
    <w:p w14:paraId="23D9ED49" w14:textId="054FFA38" w:rsidR="008858BC" w:rsidRDefault="008858BC" w:rsidP="008858BC">
      <w:pPr>
        <w:rPr>
          <w:rFonts w:ascii="Calibri" w:hAnsi="Calibri" w:cs="Calibri"/>
          <w:b/>
          <w:bCs/>
          <w:sz w:val="22"/>
          <w:szCs w:val="22"/>
        </w:rPr>
      </w:pPr>
      <w:r>
        <w:rPr>
          <w:rFonts w:ascii="Calibri" w:hAnsi="Calibri" w:cs="Calibri"/>
          <w:sz w:val="22"/>
          <w:szCs w:val="22"/>
        </w:rPr>
        <w:t>St. Pölten</w:t>
      </w:r>
      <w:r w:rsidRPr="008858BC">
        <w:rPr>
          <w:rFonts w:ascii="Calibri" w:hAnsi="Calibri" w:cs="Calibri"/>
          <w:sz w:val="22"/>
          <w:szCs w:val="22"/>
        </w:rPr>
        <w:t xml:space="preserve">, </w:t>
      </w:r>
      <w:r>
        <w:rPr>
          <w:rFonts w:ascii="Calibri" w:hAnsi="Calibri" w:cs="Calibri"/>
          <w:sz w:val="22"/>
          <w:szCs w:val="22"/>
        </w:rPr>
        <w:t>8</w:t>
      </w:r>
      <w:r w:rsidRPr="008858BC">
        <w:rPr>
          <w:rFonts w:ascii="Calibri" w:hAnsi="Calibri" w:cs="Calibri"/>
          <w:sz w:val="22"/>
          <w:szCs w:val="22"/>
        </w:rPr>
        <w:t xml:space="preserve">. Oktober 2026. </w:t>
      </w:r>
      <w:r w:rsidRPr="008858BC">
        <w:rPr>
          <w:rFonts w:ascii="Calibri" w:hAnsi="Calibri" w:cs="Calibri"/>
          <w:b/>
          <w:bCs/>
          <w:sz w:val="22"/>
          <w:szCs w:val="22"/>
        </w:rPr>
        <w:t xml:space="preserve">Mit einer Auftaktveranstaltung in Pressbaum starteten am 7. Oktober die Tage der offenen Ateliers 2026. Aufgrund der Renovierung des Landhauses war die Kulturvernetzung Niederösterreich heuer </w:t>
      </w:r>
      <w:r w:rsidR="00843BC0">
        <w:rPr>
          <w:rFonts w:ascii="Calibri" w:hAnsi="Calibri" w:cs="Calibri"/>
          <w:b/>
          <w:bCs/>
          <w:sz w:val="22"/>
          <w:szCs w:val="22"/>
        </w:rPr>
        <w:t>in der Event-Location von „</w:t>
      </w:r>
      <w:r w:rsidRPr="008858BC">
        <w:rPr>
          <w:rFonts w:ascii="Calibri" w:hAnsi="Calibri" w:cs="Calibri"/>
          <w:b/>
          <w:bCs/>
          <w:sz w:val="22"/>
          <w:szCs w:val="22"/>
        </w:rPr>
        <w:t>Vienna Sound Vienna Light</w:t>
      </w:r>
      <w:r w:rsidR="00843BC0">
        <w:rPr>
          <w:rFonts w:ascii="Calibri" w:hAnsi="Calibri" w:cs="Calibri"/>
          <w:b/>
          <w:bCs/>
          <w:sz w:val="22"/>
          <w:szCs w:val="22"/>
        </w:rPr>
        <w:t>“</w:t>
      </w:r>
      <w:r w:rsidRPr="008858BC">
        <w:rPr>
          <w:rFonts w:ascii="Calibri" w:hAnsi="Calibri" w:cs="Calibri"/>
          <w:b/>
          <w:bCs/>
          <w:sz w:val="22"/>
          <w:szCs w:val="22"/>
        </w:rPr>
        <w:t xml:space="preserve"> zu Gast.</w:t>
      </w:r>
    </w:p>
    <w:p w14:paraId="6E4FA0CC" w14:textId="77777777" w:rsidR="008858BC" w:rsidRPr="008858BC" w:rsidRDefault="008858BC" w:rsidP="008858BC">
      <w:pPr>
        <w:rPr>
          <w:rFonts w:ascii="Calibri" w:hAnsi="Calibri" w:cs="Calibri"/>
          <w:sz w:val="22"/>
          <w:szCs w:val="22"/>
        </w:rPr>
      </w:pPr>
    </w:p>
    <w:p w14:paraId="7A70CEAD" w14:textId="3DA0ABCF" w:rsidR="008858BC" w:rsidRDefault="008858BC" w:rsidP="008858BC">
      <w:pPr>
        <w:rPr>
          <w:rFonts w:ascii="Calibri" w:hAnsi="Calibri" w:cs="Calibri"/>
          <w:sz w:val="22"/>
          <w:szCs w:val="22"/>
        </w:rPr>
      </w:pPr>
      <w:r w:rsidRPr="008858BC">
        <w:rPr>
          <w:rFonts w:ascii="Calibri" w:hAnsi="Calibri" w:cs="Calibri"/>
          <w:sz w:val="22"/>
          <w:szCs w:val="22"/>
        </w:rPr>
        <w:t xml:space="preserve">Die Auftaktveranstaltung brachte Kunstschaffende, Personen aus Kultur und Politik sowie Kunstinteressierte zusammen und gab einen ersten Einblick in die Vielfalt des diesjährigen Programms. </w:t>
      </w:r>
      <w:r w:rsidR="00F64D24" w:rsidRPr="00F64D24">
        <w:rPr>
          <w:rFonts w:ascii="Calibri" w:hAnsi="Calibri" w:cs="Calibri"/>
          <w:sz w:val="22"/>
          <w:szCs w:val="22"/>
        </w:rPr>
        <w:t>Den musikalischen Teil des Abends gestalteten Viktoria Hofmarcher und Nicola Mpunga alias Kimyan.</w:t>
      </w:r>
      <w:r w:rsidR="00F64D24">
        <w:rPr>
          <w:rFonts w:ascii="Calibri" w:hAnsi="Calibri" w:cs="Calibri"/>
          <w:sz w:val="22"/>
          <w:szCs w:val="22"/>
        </w:rPr>
        <w:t xml:space="preserve"> </w:t>
      </w:r>
      <w:r w:rsidRPr="008858BC">
        <w:rPr>
          <w:rFonts w:ascii="Calibri" w:hAnsi="Calibri" w:cs="Calibri"/>
          <w:sz w:val="22"/>
          <w:szCs w:val="22"/>
        </w:rPr>
        <w:t>Von Pressbaum aus richtet sich der Blick nun auf ganz Niederösterreich, wo Mitte Oktober an hunderten Orten Kunst unmittelbar erlebt werden kann.</w:t>
      </w:r>
      <w:r w:rsidR="002C5775">
        <w:rPr>
          <w:rFonts w:ascii="Calibri" w:hAnsi="Calibri" w:cs="Calibri"/>
          <w:sz w:val="22"/>
          <w:szCs w:val="22"/>
        </w:rPr>
        <w:t xml:space="preserve"> </w:t>
      </w:r>
    </w:p>
    <w:p w14:paraId="6DAEF098" w14:textId="77777777" w:rsidR="008858BC" w:rsidRPr="008858BC" w:rsidRDefault="008858BC" w:rsidP="008858BC">
      <w:pPr>
        <w:rPr>
          <w:rFonts w:ascii="Calibri" w:hAnsi="Calibri" w:cs="Calibri"/>
          <w:sz w:val="22"/>
          <w:szCs w:val="22"/>
        </w:rPr>
      </w:pPr>
    </w:p>
    <w:p w14:paraId="54B5B5C9" w14:textId="77777777" w:rsidR="008858BC" w:rsidRPr="008858BC" w:rsidRDefault="008858BC" w:rsidP="008858BC">
      <w:pPr>
        <w:rPr>
          <w:rFonts w:ascii="Calibri" w:hAnsi="Calibri" w:cs="Calibri"/>
          <w:sz w:val="22"/>
          <w:szCs w:val="22"/>
        </w:rPr>
      </w:pPr>
      <w:r w:rsidRPr="008858BC">
        <w:rPr>
          <w:rFonts w:ascii="Calibri" w:hAnsi="Calibri" w:cs="Calibri"/>
          <w:sz w:val="22"/>
          <w:szCs w:val="22"/>
        </w:rPr>
        <w:t>Am 17. und 18. Oktober 2026 zeigen über 1.000 Kunstschaffende ihre Werke in mehr als 650 Ateliers, Werkstätten, Galerien und Kunsträumen in ganz Niederösterreich. Die Tage der offenen Ateliers, kurz TDOA, laden dazu ein, Kunst dort zu entdecken, wo sie entsteht, und mit den Mitwirkenden direkt ins Gespräch zu kommen. Am 7. und 8. November folgt die TDOA*tour contemporary mit kuratierten Routen durch die vier Viertel.</w:t>
      </w:r>
    </w:p>
    <w:p w14:paraId="5A0BD26F" w14:textId="77777777" w:rsidR="008858BC" w:rsidRPr="008858BC" w:rsidRDefault="008858BC" w:rsidP="008858BC">
      <w:pPr>
        <w:rPr>
          <w:rFonts w:ascii="Calibri" w:hAnsi="Calibri" w:cs="Calibri"/>
          <w:sz w:val="22"/>
          <w:szCs w:val="22"/>
        </w:rPr>
      </w:pPr>
    </w:p>
    <w:p w14:paraId="1294D42E" w14:textId="65CAFC43" w:rsidR="008858BC" w:rsidRPr="008858BC" w:rsidRDefault="008858BC" w:rsidP="008858BC">
      <w:pPr>
        <w:rPr>
          <w:rFonts w:ascii="Calibri" w:hAnsi="Calibri" w:cs="Calibri"/>
          <w:sz w:val="22"/>
          <w:szCs w:val="22"/>
        </w:rPr>
      </w:pPr>
      <w:r w:rsidRPr="008858BC">
        <w:rPr>
          <w:rFonts w:ascii="Calibri" w:hAnsi="Calibri" w:cs="Calibri"/>
          <w:b/>
          <w:bCs/>
          <w:color w:val="153D63" w:themeColor="text2" w:themeTint="E6"/>
          <w:sz w:val="22"/>
          <w:szCs w:val="22"/>
          <w:lang w:val="de-DE"/>
        </w:rPr>
        <w:t>Einblicke in Orte künstlerischer Arbeit</w:t>
      </w:r>
      <w:r w:rsidRPr="008858BC">
        <w:rPr>
          <w:rFonts w:ascii="Calibri" w:hAnsi="Calibri" w:cs="Calibri"/>
          <w:b/>
          <w:bCs/>
          <w:color w:val="153D63" w:themeColor="text2" w:themeTint="E6"/>
          <w:sz w:val="22"/>
          <w:szCs w:val="22"/>
          <w:lang w:val="de-DE"/>
        </w:rPr>
        <w:br/>
      </w:r>
      <w:r w:rsidRPr="008858BC">
        <w:rPr>
          <w:rFonts w:ascii="Calibri" w:hAnsi="Calibri" w:cs="Calibri"/>
          <w:sz w:val="22"/>
          <w:szCs w:val="22"/>
        </w:rPr>
        <w:t xml:space="preserve">Die Tage der offenen Ateliers machen Kunst und Kunsthandwerk an ihren Entstehungsorten zugänglich. Besuchende begegnen unterschiedlichen künstlerischen Ausdrucksformen, von Malerei und Bildhauerei über Fotografie und Medienkunst bis zu Performance und Kunsthandwerk. </w:t>
      </w:r>
      <w:r w:rsidR="00835A95" w:rsidRPr="00835A95">
        <w:rPr>
          <w:rFonts w:ascii="Calibri" w:hAnsi="Calibri" w:cs="Calibri"/>
          <w:sz w:val="22"/>
          <w:szCs w:val="22"/>
        </w:rPr>
        <w:t>Viele Teilnehmende bereichern ihr Programm mit Workshops, Konzerten, Lesungen, Performances und kreativen Angeboten für Kinder. Und das bei freiem Eintritt.</w:t>
      </w:r>
    </w:p>
    <w:p w14:paraId="729C92BE" w14:textId="77777777" w:rsidR="008858BC" w:rsidRPr="008858BC" w:rsidRDefault="008858BC" w:rsidP="008858BC">
      <w:pPr>
        <w:rPr>
          <w:rFonts w:ascii="Calibri" w:hAnsi="Calibri" w:cs="Calibri"/>
          <w:sz w:val="22"/>
          <w:szCs w:val="22"/>
        </w:rPr>
      </w:pPr>
    </w:p>
    <w:p w14:paraId="7BB67F67" w14:textId="7042EF8B" w:rsidR="008858BC" w:rsidRPr="008858BC" w:rsidRDefault="008858BC" w:rsidP="008858BC">
      <w:pPr>
        <w:rPr>
          <w:rFonts w:ascii="Calibri" w:hAnsi="Calibri" w:cs="Calibri"/>
          <w:sz w:val="22"/>
          <w:szCs w:val="22"/>
        </w:rPr>
      </w:pPr>
      <w:r w:rsidRPr="008858BC">
        <w:rPr>
          <w:rFonts w:ascii="Calibri" w:hAnsi="Calibri" w:cs="Calibri"/>
          <w:b/>
          <w:bCs/>
          <w:color w:val="153D63" w:themeColor="text2" w:themeTint="E6"/>
          <w:sz w:val="22"/>
          <w:szCs w:val="22"/>
          <w:lang w:val="de-DE"/>
        </w:rPr>
        <w:t>TDOA*tour contemporary</w:t>
      </w:r>
      <w:r w:rsidRPr="008858BC">
        <w:rPr>
          <w:rFonts w:ascii="Calibri" w:hAnsi="Calibri" w:cs="Calibri"/>
          <w:b/>
          <w:bCs/>
          <w:color w:val="153D63" w:themeColor="text2" w:themeTint="E6"/>
          <w:sz w:val="22"/>
          <w:szCs w:val="22"/>
          <w:lang w:val="de-DE"/>
        </w:rPr>
        <w:br/>
      </w:r>
      <w:r w:rsidRPr="008858BC">
        <w:rPr>
          <w:rFonts w:ascii="Calibri" w:hAnsi="Calibri" w:cs="Calibri"/>
          <w:sz w:val="22"/>
          <w:szCs w:val="22"/>
        </w:rPr>
        <w:t>Nach der erfolgreichen Premiere im Vorjahr führt die TDOA*tour contemporary am 7. und 8. November 2026 erneut zu ausgewählten Positionen zeitgenössischer Kunst in allen vier Vierteln Niederösterreichs. Vier kuratierte Touren werden von Expert</w:t>
      </w:r>
      <w:r>
        <w:rPr>
          <w:rFonts w:ascii="Calibri" w:hAnsi="Calibri" w:cs="Calibri"/>
          <w:sz w:val="22"/>
          <w:szCs w:val="22"/>
        </w:rPr>
        <w:t>inn</w:t>
      </w:r>
      <w:r w:rsidRPr="008858BC">
        <w:rPr>
          <w:rFonts w:ascii="Calibri" w:hAnsi="Calibri" w:cs="Calibri"/>
          <w:sz w:val="22"/>
          <w:szCs w:val="22"/>
        </w:rPr>
        <w:t xml:space="preserve">en und Experten aus dem Kunstbereich begleitet. Besuchende können einzelne Stationen auswählen oder an einer gesamten </w:t>
      </w:r>
      <w:r w:rsidR="00843BC0">
        <w:rPr>
          <w:rFonts w:ascii="Calibri" w:hAnsi="Calibri" w:cs="Calibri"/>
          <w:sz w:val="22"/>
          <w:szCs w:val="22"/>
        </w:rPr>
        <w:t>Tour</w:t>
      </w:r>
      <w:r w:rsidR="00843BC0" w:rsidRPr="008858BC">
        <w:rPr>
          <w:rFonts w:ascii="Calibri" w:hAnsi="Calibri" w:cs="Calibri"/>
          <w:sz w:val="22"/>
          <w:szCs w:val="22"/>
        </w:rPr>
        <w:t xml:space="preserve"> </w:t>
      </w:r>
      <w:r w:rsidRPr="008858BC">
        <w:rPr>
          <w:rFonts w:ascii="Calibri" w:hAnsi="Calibri" w:cs="Calibri"/>
          <w:sz w:val="22"/>
          <w:szCs w:val="22"/>
        </w:rPr>
        <w:t>teilnehmen. Im Mittelpunkt steht die Begegnung mit den Künstlerinnen und Künstlern sowie das gemeinsame Gespräch über ihre Arbeiten.</w:t>
      </w:r>
    </w:p>
    <w:p w14:paraId="23428057" w14:textId="77777777" w:rsidR="008858BC" w:rsidRPr="008858BC" w:rsidRDefault="008858BC" w:rsidP="008858BC">
      <w:pPr>
        <w:rPr>
          <w:rFonts w:ascii="Calibri" w:hAnsi="Calibri" w:cs="Calibri"/>
          <w:sz w:val="22"/>
          <w:szCs w:val="22"/>
        </w:rPr>
      </w:pPr>
    </w:p>
    <w:p w14:paraId="0FE00144" w14:textId="1700B697" w:rsidR="008858BC" w:rsidRPr="008858BC" w:rsidRDefault="008858BC" w:rsidP="008858BC">
      <w:pPr>
        <w:rPr>
          <w:rFonts w:ascii="Calibri" w:hAnsi="Calibri" w:cs="Calibri"/>
          <w:b/>
          <w:bCs/>
          <w:color w:val="153D63" w:themeColor="text2" w:themeTint="E6"/>
          <w:sz w:val="22"/>
          <w:szCs w:val="22"/>
          <w:lang w:val="de-DE"/>
        </w:rPr>
      </w:pPr>
      <w:r w:rsidRPr="008858BC">
        <w:rPr>
          <w:rFonts w:ascii="Calibri" w:hAnsi="Calibri" w:cs="Calibri"/>
          <w:b/>
          <w:bCs/>
          <w:color w:val="153D63" w:themeColor="text2" w:themeTint="E6"/>
          <w:sz w:val="22"/>
          <w:szCs w:val="22"/>
          <w:lang w:val="de-DE"/>
        </w:rPr>
        <w:t>Klimafreundlich unterwegs</w:t>
      </w:r>
    </w:p>
    <w:p w14:paraId="1F9D4920" w14:textId="77777777" w:rsidR="008858BC" w:rsidRPr="008858BC" w:rsidRDefault="008858BC" w:rsidP="008858BC">
      <w:pPr>
        <w:rPr>
          <w:rFonts w:ascii="Calibri" w:hAnsi="Calibri" w:cs="Calibri"/>
          <w:sz w:val="22"/>
          <w:szCs w:val="22"/>
        </w:rPr>
      </w:pPr>
      <w:r w:rsidRPr="008858BC">
        <w:rPr>
          <w:rFonts w:ascii="Calibri" w:hAnsi="Calibri" w:cs="Calibri"/>
          <w:sz w:val="22"/>
          <w:szCs w:val="22"/>
        </w:rPr>
        <w:t>Für die Atelierbesuche empfiehlt die Kulturvernetzung Niederösterreich nach Möglichkeit die Anreise mit öffentlichen Verkehrsmitteln. Wo das nicht möglich ist, bieten sich Fahrgemeinschaften an. Zahlreiche Stationen lassen sich außerdem gut im Rahmen einer Radtour verbinden. So wird aus dem Ausstellungsbesuch eine gemeinsame Entdeckungsreise durch die Regionen.</w:t>
      </w:r>
    </w:p>
    <w:p w14:paraId="700B05AC" w14:textId="77777777" w:rsidR="008858BC" w:rsidRPr="008858BC" w:rsidRDefault="008858BC" w:rsidP="008858BC">
      <w:pPr>
        <w:rPr>
          <w:rFonts w:ascii="Calibri" w:hAnsi="Calibri" w:cs="Calibri"/>
          <w:sz w:val="22"/>
          <w:szCs w:val="22"/>
        </w:rPr>
      </w:pPr>
    </w:p>
    <w:p w14:paraId="71E58866" w14:textId="4AD91F73" w:rsidR="008858BC" w:rsidRPr="008858BC" w:rsidRDefault="008858BC" w:rsidP="008858BC">
      <w:pPr>
        <w:rPr>
          <w:rFonts w:ascii="Calibri" w:hAnsi="Calibri" w:cs="Calibri"/>
          <w:sz w:val="22"/>
          <w:szCs w:val="22"/>
        </w:rPr>
      </w:pPr>
      <w:r w:rsidRPr="008858BC">
        <w:rPr>
          <w:rFonts w:ascii="Calibri" w:hAnsi="Calibri" w:cs="Calibri"/>
          <w:sz w:val="22"/>
          <w:szCs w:val="22"/>
        </w:rPr>
        <w:t xml:space="preserve">Alle Informationen zu den Teilnehmenden, Adressen, Öffnungszeiten und Programmpunkten sowie eine </w:t>
      </w:r>
      <w:r>
        <w:rPr>
          <w:rFonts w:ascii="Calibri" w:hAnsi="Calibri" w:cs="Calibri"/>
          <w:sz w:val="22"/>
          <w:szCs w:val="22"/>
        </w:rPr>
        <w:t>Übersichtsk</w:t>
      </w:r>
      <w:r w:rsidRPr="008858BC">
        <w:rPr>
          <w:rFonts w:ascii="Calibri" w:hAnsi="Calibri" w:cs="Calibri"/>
          <w:sz w:val="22"/>
          <w:szCs w:val="22"/>
        </w:rPr>
        <w:t xml:space="preserve">arte </w:t>
      </w:r>
      <w:r>
        <w:rPr>
          <w:rFonts w:ascii="Calibri" w:hAnsi="Calibri" w:cs="Calibri"/>
          <w:sz w:val="22"/>
          <w:szCs w:val="22"/>
        </w:rPr>
        <w:t>sind</w:t>
      </w:r>
      <w:r w:rsidRPr="008858BC">
        <w:rPr>
          <w:rFonts w:ascii="Calibri" w:hAnsi="Calibri" w:cs="Calibri"/>
          <w:sz w:val="22"/>
          <w:szCs w:val="22"/>
        </w:rPr>
        <w:t xml:space="preserve"> auf </w:t>
      </w:r>
      <w:hyperlink r:id="rId7" w:history="1">
        <w:r w:rsidRPr="001A0723">
          <w:rPr>
            <w:rStyle w:val="Hyperlink"/>
            <w:rFonts w:ascii="Calibri" w:hAnsi="Calibri" w:cs="Calibri"/>
            <w:sz w:val="22"/>
            <w:szCs w:val="22"/>
          </w:rPr>
          <w:t>www.tdoa.at</w:t>
        </w:r>
      </w:hyperlink>
      <w:r>
        <w:rPr>
          <w:rFonts w:ascii="Calibri" w:hAnsi="Calibri" w:cs="Calibri"/>
          <w:sz w:val="22"/>
          <w:szCs w:val="22"/>
        </w:rPr>
        <w:t xml:space="preserve"> zu finden.</w:t>
      </w:r>
    </w:p>
    <w:p w14:paraId="75910FE8" w14:textId="5EAE2CA0" w:rsidR="00B243B2" w:rsidRPr="008858BC" w:rsidRDefault="00B243B2" w:rsidP="0005376A">
      <w:pPr>
        <w:rPr>
          <w:sz w:val="22"/>
          <w:szCs w:val="22"/>
        </w:rPr>
      </w:pPr>
    </w:p>
    <w:p w14:paraId="0EC5AB0B" w14:textId="77777777" w:rsidR="007923F5" w:rsidRDefault="007923F5" w:rsidP="0005376A">
      <w:pPr>
        <w:rPr>
          <w:rFonts w:ascii="Calibri" w:hAnsi="Calibri" w:cs="Calibri"/>
          <w:sz w:val="22"/>
          <w:szCs w:val="22"/>
          <w:lang w:val="de-DE"/>
        </w:rPr>
      </w:pPr>
    </w:p>
    <w:p w14:paraId="4D1DD11C" w14:textId="2B1CD63D" w:rsidR="002F10CB" w:rsidRPr="0073263F" w:rsidRDefault="00A14F1B" w:rsidP="0005376A">
      <w:pPr>
        <w:rPr>
          <w:rStyle w:val="Absatz-Standardschriftart1"/>
          <w:rFonts w:ascii="Calibri" w:hAnsi="Calibri" w:cs="Calibri"/>
          <w:b/>
          <w:color w:val="153D63" w:themeColor="text2" w:themeTint="E6"/>
        </w:rPr>
      </w:pPr>
      <w:r w:rsidRPr="0073263F">
        <w:rPr>
          <w:rStyle w:val="Absatz-Standardschriftart1"/>
          <w:rFonts w:ascii="Calibri" w:hAnsi="Calibri" w:cs="Calibri"/>
          <w:b/>
          <w:color w:val="153D63" w:themeColor="text2" w:themeTint="E6"/>
        </w:rPr>
        <w:t>PRESSE</w:t>
      </w:r>
      <w:r w:rsidR="0073263F" w:rsidRPr="0073263F">
        <w:rPr>
          <w:rStyle w:val="Absatz-Standardschriftart1"/>
          <w:rFonts w:ascii="Calibri" w:hAnsi="Calibri" w:cs="Calibri"/>
          <w:b/>
          <w:color w:val="153D63" w:themeColor="text2" w:themeTint="E6"/>
        </w:rPr>
        <w:t>FOTO</w:t>
      </w:r>
      <w:r w:rsidR="004E0AC7">
        <w:rPr>
          <w:rStyle w:val="Absatz-Standardschriftart1"/>
          <w:rFonts w:ascii="Calibri" w:hAnsi="Calibri" w:cs="Calibri"/>
          <w:b/>
          <w:color w:val="153D63" w:themeColor="text2" w:themeTint="E6"/>
        </w:rPr>
        <w:t>S</w:t>
      </w:r>
    </w:p>
    <w:p w14:paraId="448FFD0B" w14:textId="6BF357E1" w:rsidR="00B5670A" w:rsidRPr="00121CDC" w:rsidRDefault="00121CDC" w:rsidP="00121CDC">
      <w:pPr>
        <w:rPr>
          <w:rFonts w:ascii="Calibri" w:hAnsi="Calibri" w:cs="Calibri"/>
          <w:sz w:val="22"/>
          <w:szCs w:val="22"/>
          <w:lang w:val="de-DE"/>
        </w:rPr>
      </w:pPr>
      <w:hyperlink r:id="rId8" w:history="1">
        <w:r w:rsidRPr="001071F9">
          <w:rPr>
            <w:rStyle w:val="Hyperlink"/>
            <w:rFonts w:ascii="Calibri" w:hAnsi="Calibri" w:cs="Calibri"/>
            <w:sz w:val="22"/>
            <w:szCs w:val="22"/>
            <w:lang w:val="de-DE"/>
          </w:rPr>
          <w:t>www.kulturvernetzung.at/presse-noe-tage-der-offenen-ateliers</w:t>
        </w:r>
      </w:hyperlink>
      <w:r>
        <w:rPr>
          <w:rFonts w:ascii="Calibri" w:hAnsi="Calibri" w:cs="Calibri"/>
          <w:sz w:val="22"/>
          <w:szCs w:val="22"/>
          <w:lang w:val="de-DE"/>
        </w:rPr>
        <w:t xml:space="preserve"> </w:t>
      </w:r>
      <w:r w:rsidRPr="00C17B8B">
        <w:rPr>
          <w:rFonts w:ascii="Calibri" w:hAnsi="Calibri" w:cs="Calibri"/>
          <w:i/>
          <w:iCs/>
          <w:sz w:val="18"/>
          <w:szCs w:val="18"/>
          <w:lang w:val="de-DE"/>
        </w:rPr>
        <w:t>(inkl. Credits und Bildbeschreibung)</w:t>
      </w:r>
    </w:p>
    <w:p w14:paraId="7EBC8D68" w14:textId="77777777" w:rsidR="00B5670A" w:rsidRPr="00C73640" w:rsidRDefault="00B5670A" w:rsidP="0005376A">
      <w:pPr>
        <w:pStyle w:val="Listenabsatz"/>
        <w:rPr>
          <w:rFonts w:ascii="Calibri" w:hAnsi="Calibri" w:cs="Calibri"/>
          <w:sz w:val="22"/>
          <w:szCs w:val="22"/>
          <w:lang w:val="de-DE"/>
        </w:rPr>
      </w:pPr>
    </w:p>
    <w:p w14:paraId="366DD0BD" w14:textId="749FDDF7" w:rsidR="00D03507" w:rsidRPr="0073263F" w:rsidRDefault="00D03507" w:rsidP="0005376A">
      <w:pPr>
        <w:rPr>
          <w:rFonts w:ascii="Calibri" w:hAnsi="Calibri" w:cs="Calibri"/>
          <w:b/>
          <w:color w:val="153D63" w:themeColor="text2" w:themeTint="E6"/>
        </w:rPr>
      </w:pPr>
      <w:r w:rsidRPr="0073263F">
        <w:rPr>
          <w:rStyle w:val="Absatz-Standardschriftart1"/>
          <w:rFonts w:ascii="Calibri" w:hAnsi="Calibri" w:cs="Calibri"/>
          <w:b/>
          <w:color w:val="153D63" w:themeColor="text2" w:themeTint="E6"/>
        </w:rPr>
        <w:t>WEITERE INFORMATIONEN</w:t>
      </w:r>
    </w:p>
    <w:p w14:paraId="25C2D6BD" w14:textId="285A78FC" w:rsidR="00033207" w:rsidRPr="008858BC" w:rsidRDefault="008858BC" w:rsidP="0005376A">
      <w:pPr>
        <w:rPr>
          <w:rStyle w:val="Absatz-Standardschriftart1"/>
          <w:rFonts w:ascii="Calibri" w:hAnsi="Calibri" w:cs="Calibri"/>
          <w:b/>
          <w:color w:val="2C7FCE" w:themeColor="text2" w:themeTint="99"/>
          <w:sz w:val="22"/>
          <w:szCs w:val="22"/>
        </w:rPr>
      </w:pPr>
      <w:hyperlink r:id="rId9" w:history="1">
        <w:r w:rsidRPr="008858BC">
          <w:rPr>
            <w:rStyle w:val="Hyperlink"/>
            <w:rFonts w:ascii="Calibri" w:hAnsi="Calibri" w:cs="Calibri"/>
            <w:sz w:val="22"/>
            <w:szCs w:val="22"/>
          </w:rPr>
          <w:t>www.tdoa.at</w:t>
        </w:r>
      </w:hyperlink>
      <w:r w:rsidRPr="008858BC">
        <w:rPr>
          <w:rFonts w:ascii="Calibri" w:hAnsi="Calibri" w:cs="Calibri"/>
          <w:sz w:val="22"/>
          <w:szCs w:val="22"/>
        </w:rPr>
        <w:t xml:space="preserve"> </w:t>
      </w:r>
    </w:p>
    <w:p w14:paraId="5D6D8F34" w14:textId="77777777" w:rsidR="004148E1" w:rsidRDefault="004148E1" w:rsidP="0005376A">
      <w:pPr>
        <w:rPr>
          <w:rStyle w:val="Absatz-Standardschriftart1"/>
          <w:rFonts w:ascii="Calibri" w:hAnsi="Calibri" w:cs="Calibri"/>
          <w:b/>
          <w:color w:val="2C7FCE" w:themeColor="text2" w:themeTint="99"/>
        </w:rPr>
      </w:pPr>
    </w:p>
    <w:p w14:paraId="71357B3F" w14:textId="5EED284F" w:rsidR="00D03507" w:rsidRPr="008858BC" w:rsidRDefault="005F79B1" w:rsidP="008858BC">
      <w:pPr>
        <w:rPr>
          <w:rStyle w:val="Absatz-Standardschriftart1"/>
          <w:rFonts w:ascii="Calibri" w:hAnsi="Calibri" w:cs="Calibri"/>
          <w:color w:val="153D63" w:themeColor="text2" w:themeTint="E6"/>
        </w:rPr>
      </w:pPr>
      <w:r>
        <w:rPr>
          <w:rStyle w:val="Absatz-Standardschriftart1"/>
          <w:rFonts w:ascii="Calibri" w:hAnsi="Calibri" w:cs="Calibri"/>
          <w:b/>
          <w:color w:val="2C7FCE" w:themeColor="text2" w:themeTint="99"/>
        </w:rPr>
        <w:br/>
      </w:r>
      <w:r w:rsidR="00D03507" w:rsidRPr="0073263F">
        <w:rPr>
          <w:rStyle w:val="Absatz-Standardschriftart1"/>
          <w:rFonts w:ascii="Calibri" w:hAnsi="Calibri" w:cs="Calibri"/>
          <w:b/>
          <w:color w:val="153D63" w:themeColor="text2" w:themeTint="E6"/>
        </w:rPr>
        <w:t>PRESSERÜCKFRAGEN</w:t>
      </w:r>
    </w:p>
    <w:p w14:paraId="2BC612AE" w14:textId="77777777" w:rsidR="00D03507" w:rsidRDefault="00D03507" w:rsidP="0005376A">
      <w:pPr>
        <w:tabs>
          <w:tab w:val="left" w:pos="6720"/>
        </w:tabs>
        <w:spacing w:line="276" w:lineRule="auto"/>
        <w:ind w:right="425"/>
        <w:rPr>
          <w:rStyle w:val="Absatz-Standardschriftart1"/>
          <w:rFonts w:ascii="Calibri" w:eastAsia="Calibri" w:hAnsi="Calibri" w:cs="Calibri"/>
          <w:b/>
          <w:bCs/>
          <w:color w:val="404040" w:themeColor="text1" w:themeTint="BF"/>
          <w:kern w:val="0"/>
          <w:sz w:val="22"/>
          <w:szCs w:val="22"/>
          <w14:ligatures w14:val="none"/>
        </w:rPr>
      </w:pPr>
      <w:r>
        <w:rPr>
          <w:rStyle w:val="Absatz-Standardschriftart1"/>
          <w:rFonts w:ascii="Calibri" w:eastAsia="Calibri" w:hAnsi="Calibri" w:cs="Calibri"/>
          <w:b/>
          <w:bCs/>
          <w:color w:val="404040" w:themeColor="text1" w:themeTint="BF"/>
          <w:kern w:val="0"/>
          <w:sz w:val="22"/>
          <w:szCs w:val="22"/>
          <w14:ligatures w14:val="none"/>
        </w:rPr>
        <w:t>Julia Püringer, Leiterin Marketing &amp; Kommunikation</w:t>
      </w:r>
    </w:p>
    <w:p w14:paraId="68C75B2D"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Kulturvernetzung Niederösterreich GmbH</w:t>
      </w:r>
      <w:r>
        <w:rPr>
          <w:rStyle w:val="Absatz-Standardschriftart1"/>
          <w:rFonts w:ascii="Calibri" w:eastAsia="Calibri" w:hAnsi="Calibri" w:cs="Calibri"/>
          <w:color w:val="404040" w:themeColor="text1" w:themeTint="BF"/>
          <w:kern w:val="0"/>
          <w:sz w:val="22"/>
          <w:szCs w:val="22"/>
          <w14:ligatures w14:val="none"/>
        </w:rPr>
        <w:tab/>
      </w:r>
    </w:p>
    <w:p w14:paraId="4301AF81"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3100 St. Pölten, Hypogasse 1</w:t>
      </w:r>
    </w:p>
    <w:p w14:paraId="32B6BFC1" w14:textId="77777777" w:rsidR="00D03507" w:rsidRDefault="00D03507" w:rsidP="0005376A">
      <w:pPr>
        <w:tabs>
          <w:tab w:val="left" w:pos="6720"/>
        </w:tabs>
        <w:spacing w:line="276" w:lineRule="auto"/>
        <w:ind w:right="425"/>
        <w:rPr>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 xml:space="preserve">T: </w:t>
      </w:r>
      <w:hyperlink r:id="rId10" w:history="1">
        <w:r>
          <w:rPr>
            <w:rStyle w:val="Absatz-Standardschriftart1"/>
            <w:rFonts w:ascii="Calibri" w:eastAsia="Calibri" w:hAnsi="Calibri" w:cs="Calibri"/>
            <w:color w:val="404040" w:themeColor="text1" w:themeTint="BF"/>
            <w:kern w:val="0"/>
            <w:sz w:val="22"/>
            <w:szCs w:val="22"/>
            <w14:ligatures w14:val="none"/>
          </w:rPr>
          <w:t>+43 676 / 34 25 346</w:t>
        </w:r>
      </w:hyperlink>
      <w:r>
        <w:rPr>
          <w:rStyle w:val="Absatz-Standardschriftart1"/>
          <w:rFonts w:ascii="Calibri" w:eastAsia="Calibri" w:hAnsi="Calibri" w:cs="Calibri"/>
          <w:color w:val="404040" w:themeColor="text1" w:themeTint="BF"/>
          <w:kern w:val="0"/>
          <w:sz w:val="22"/>
          <w:szCs w:val="22"/>
          <w14:ligatures w14:val="none"/>
        </w:rPr>
        <w:t xml:space="preserve">, E: </w:t>
      </w:r>
      <w:hyperlink r:id="rId11" w:history="1">
        <w:r>
          <w:rPr>
            <w:rStyle w:val="Absatz-Standardschriftart1"/>
            <w:rFonts w:ascii="Calibri" w:eastAsia="Calibri" w:hAnsi="Calibri" w:cs="Calibri"/>
            <w:color w:val="404040" w:themeColor="text1" w:themeTint="BF"/>
            <w:kern w:val="0"/>
            <w:sz w:val="22"/>
            <w:szCs w:val="22"/>
            <w14:ligatures w14:val="none"/>
          </w:rPr>
          <w:t>julia.pueringer@kulturvernetzung.at</w:t>
        </w:r>
      </w:hyperlink>
    </w:p>
    <w:p w14:paraId="685A2B04" w14:textId="77777777" w:rsidR="002F10CB" w:rsidRPr="00D03507" w:rsidRDefault="002F10CB" w:rsidP="0005376A">
      <w:pPr>
        <w:rPr>
          <w:rFonts w:ascii="Calibri" w:hAnsi="Calibri" w:cs="Calibri"/>
          <w:sz w:val="22"/>
          <w:szCs w:val="22"/>
          <w:lang w:val="de-DE"/>
        </w:rPr>
      </w:pPr>
    </w:p>
    <w:sectPr w:rsidR="002F10CB" w:rsidRPr="00D03507">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5F16E" w14:textId="77777777" w:rsidR="000914E2" w:rsidRDefault="000914E2" w:rsidP="00D03507">
      <w:r>
        <w:separator/>
      </w:r>
    </w:p>
  </w:endnote>
  <w:endnote w:type="continuationSeparator" w:id="0">
    <w:p w14:paraId="4A64AA69" w14:textId="77777777" w:rsidR="000914E2" w:rsidRDefault="000914E2" w:rsidP="00D0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1768" w14:textId="77777777" w:rsidR="00FD1931" w:rsidRDefault="00FD193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0"/>
        <w:szCs w:val="20"/>
      </w:rPr>
      <w:id w:val="-858576184"/>
      <w:docPartObj>
        <w:docPartGallery w:val="Page Numbers (Bottom of Page)"/>
        <w:docPartUnique/>
      </w:docPartObj>
    </w:sdtPr>
    <w:sdtEndPr/>
    <w:sdtContent>
      <w:p w14:paraId="70749510" w14:textId="45922D77" w:rsidR="0073263F" w:rsidRPr="0073263F" w:rsidRDefault="0073263F">
        <w:pPr>
          <w:pStyle w:val="Fuzeile"/>
          <w:jc w:val="right"/>
          <w:rPr>
            <w:rFonts w:ascii="Calibri" w:hAnsi="Calibri" w:cs="Calibri"/>
            <w:sz w:val="20"/>
            <w:szCs w:val="20"/>
          </w:rPr>
        </w:pPr>
        <w:r w:rsidRPr="0073263F">
          <w:rPr>
            <w:rStyle w:val="Absatz-Standardschriftart1"/>
            <w:rFonts w:ascii="Calibri" w:eastAsia="Calibri" w:hAnsi="Calibri" w:cs="Calibri"/>
            <w:color w:val="404040" w:themeColor="text1" w:themeTint="BF"/>
            <w:kern w:val="0"/>
            <w:sz w:val="20"/>
            <w:szCs w:val="20"/>
            <w14:ligatures w14:val="none"/>
          </w:rPr>
          <w:t>Kulturvernetzung Niederösterreich GmbH</w:t>
        </w:r>
        <w:r w:rsidRPr="0073263F">
          <w:rPr>
            <w:rFonts w:ascii="Calibri" w:hAnsi="Calibri" w:cs="Calibri"/>
            <w:sz w:val="20"/>
            <w:szCs w:val="20"/>
          </w:rPr>
          <w:t xml:space="preserve"> </w:t>
        </w:r>
        <w:r>
          <w:rPr>
            <w:rFonts w:ascii="Calibri" w:hAnsi="Calibri" w:cs="Calibri"/>
            <w:sz w:val="20"/>
            <w:szCs w:val="20"/>
          </w:rPr>
          <w:tab/>
        </w:r>
        <w:r w:rsidRPr="0073263F">
          <w:rPr>
            <w:rFonts w:ascii="Calibri" w:hAnsi="Calibri" w:cs="Calibri"/>
            <w:sz w:val="20"/>
            <w:szCs w:val="20"/>
          </w:rPr>
          <w:tab/>
        </w:r>
        <w:r w:rsidRPr="0073263F">
          <w:rPr>
            <w:rFonts w:ascii="Calibri" w:hAnsi="Calibri" w:cs="Calibri"/>
            <w:sz w:val="20"/>
            <w:szCs w:val="20"/>
          </w:rPr>
          <w:fldChar w:fldCharType="begin"/>
        </w:r>
        <w:r w:rsidRPr="0073263F">
          <w:rPr>
            <w:rFonts w:ascii="Calibri" w:hAnsi="Calibri" w:cs="Calibri"/>
            <w:sz w:val="20"/>
            <w:szCs w:val="20"/>
          </w:rPr>
          <w:instrText>PAGE   \* MERGEFORMAT</w:instrText>
        </w:r>
        <w:r w:rsidRPr="0073263F">
          <w:rPr>
            <w:rFonts w:ascii="Calibri" w:hAnsi="Calibri" w:cs="Calibri"/>
            <w:sz w:val="20"/>
            <w:szCs w:val="20"/>
          </w:rPr>
          <w:fldChar w:fldCharType="separate"/>
        </w:r>
        <w:r w:rsidRPr="0073263F">
          <w:rPr>
            <w:rFonts w:ascii="Calibri" w:hAnsi="Calibri" w:cs="Calibri"/>
            <w:sz w:val="20"/>
            <w:szCs w:val="20"/>
            <w:lang w:val="de-DE"/>
          </w:rPr>
          <w:t>2</w:t>
        </w:r>
        <w:r w:rsidRPr="0073263F">
          <w:rPr>
            <w:rFonts w:ascii="Calibri" w:hAnsi="Calibri" w:cs="Calibri"/>
            <w:sz w:val="20"/>
            <w:szCs w:val="20"/>
          </w:rPr>
          <w:fldChar w:fldCharType="end"/>
        </w:r>
      </w:p>
    </w:sdtContent>
  </w:sdt>
  <w:p w14:paraId="5432464D" w14:textId="77777777" w:rsidR="0073263F" w:rsidRDefault="0073263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55EE7" w14:textId="77777777" w:rsidR="00FD1931" w:rsidRDefault="00FD193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B91E0" w14:textId="77777777" w:rsidR="000914E2" w:rsidRDefault="000914E2" w:rsidP="00D03507">
      <w:r>
        <w:separator/>
      </w:r>
    </w:p>
  </w:footnote>
  <w:footnote w:type="continuationSeparator" w:id="0">
    <w:p w14:paraId="71171BAE" w14:textId="77777777" w:rsidR="000914E2" w:rsidRDefault="000914E2" w:rsidP="00D03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4DE5A" w14:textId="77777777" w:rsidR="00FD1931" w:rsidRDefault="00FD193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A49B"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r>
      <w:rPr>
        <w:noProof/>
        <w:lang w:eastAsia="de-AT"/>
      </w:rPr>
      <w:drawing>
        <wp:anchor distT="0" distB="0" distL="114300" distR="114300" simplePos="0" relativeHeight="251659264" behindDoc="1" locked="0" layoutInCell="1" allowOverlap="1" wp14:anchorId="220F764C" wp14:editId="463A0F9C">
          <wp:simplePos x="0" y="0"/>
          <wp:positionH relativeFrom="margin">
            <wp:posOffset>3655695</wp:posOffset>
          </wp:positionH>
          <wp:positionV relativeFrom="paragraph">
            <wp:posOffset>-104775</wp:posOffset>
          </wp:positionV>
          <wp:extent cx="2166620" cy="866775"/>
          <wp:effectExtent l="0" t="0" r="5080" b="9525"/>
          <wp:wrapTight wrapText="bothSides">
            <wp:wrapPolygon edited="0">
              <wp:start x="0" y="0"/>
              <wp:lineTo x="0" y="21363"/>
              <wp:lineTo x="21461" y="21363"/>
              <wp:lineTo x="21461" y="0"/>
              <wp:lineTo x="0" y="0"/>
            </wp:wrapPolygon>
          </wp:wrapTight>
          <wp:docPr id="1886191177" name="Grafik 1" descr="Ein Bild, das Text, Schrift, Logo,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63971" name="Grafik 1" descr="Ein Bild, das Text, Schrift, Logo, Desig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2166620" cy="866775"/>
                  </a:xfrm>
                  <a:prstGeom prst="rect">
                    <a:avLst/>
                  </a:prstGeom>
                </pic:spPr>
              </pic:pic>
            </a:graphicData>
          </a:graphic>
          <wp14:sizeRelH relativeFrom="page">
            <wp14:pctWidth>0</wp14:pctWidth>
          </wp14:sizeRelH>
          <wp14:sizeRelV relativeFrom="page">
            <wp14:pctHeight>0</wp14:pctHeight>
          </wp14:sizeRelV>
        </wp:anchor>
      </w:drawing>
    </w:r>
  </w:p>
  <w:p w14:paraId="1889B0C4"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54F1C9A"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7093222"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02930DFA" w14:textId="77777777" w:rsidR="006F76CD" w:rsidRDefault="006F76CD" w:rsidP="00D03507">
    <w:pPr>
      <w:tabs>
        <w:tab w:val="left" w:pos="426"/>
        <w:tab w:val="left" w:pos="9922"/>
      </w:tabs>
      <w:ind w:left="284" w:right="-1"/>
      <w:rPr>
        <w:rFonts w:cs="Arial"/>
        <w:caps/>
        <w:color w:val="7F7F7F" w:themeColor="text1" w:themeTint="80"/>
        <w:sz w:val="32"/>
        <w:szCs w:val="32"/>
        <w:lang w:eastAsia="de-DE"/>
      </w:rPr>
    </w:pPr>
  </w:p>
  <w:p w14:paraId="36D53BA9" w14:textId="5305A361" w:rsidR="00D03507" w:rsidRPr="00E24694" w:rsidRDefault="00D03507" w:rsidP="006F76CD">
    <w:pPr>
      <w:tabs>
        <w:tab w:val="left" w:pos="426"/>
        <w:tab w:val="left" w:pos="9922"/>
      </w:tabs>
      <w:ind w:right="-1"/>
      <w:rPr>
        <w:sz w:val="16"/>
        <w:szCs w:val="16"/>
      </w:rPr>
    </w:pPr>
    <w:r w:rsidRPr="00E24694">
      <w:rPr>
        <w:rFonts w:cs="Arial"/>
        <w:caps/>
        <w:sz w:val="32"/>
        <w:szCs w:val="32"/>
        <w:lang w:eastAsia="de-DE"/>
      </w:rPr>
      <w:t>Presseinformation</w:t>
    </w:r>
    <w:r w:rsidRPr="00E24694">
      <w:rPr>
        <w:rFonts w:cs="Arial"/>
        <w:szCs w:val="20"/>
        <w:lang w:eastAsia="de-DE"/>
      </w:rPr>
      <w:t xml:space="preserve">                                                                                             </w:t>
    </w:r>
    <w:r w:rsidR="00FD1931">
      <w:rPr>
        <w:sz w:val="16"/>
        <w:szCs w:val="16"/>
      </w:rPr>
      <w:t>8</w:t>
    </w:r>
    <w:r w:rsidR="009745DF">
      <w:rPr>
        <w:sz w:val="16"/>
        <w:szCs w:val="16"/>
      </w:rPr>
      <w:t xml:space="preserve">. </w:t>
    </w:r>
    <w:r w:rsidR="008A156B">
      <w:rPr>
        <w:sz w:val="16"/>
        <w:szCs w:val="16"/>
      </w:rPr>
      <w:t>Oktober</w:t>
    </w:r>
    <w:r w:rsidR="009745DF">
      <w:rPr>
        <w:sz w:val="16"/>
        <w:szCs w:val="16"/>
      </w:rPr>
      <w:t xml:space="preserve"> </w:t>
    </w:r>
    <w:r w:rsidR="006F76CD" w:rsidRPr="00E24694">
      <w:rPr>
        <w:sz w:val="16"/>
        <w:szCs w:val="16"/>
      </w:rPr>
      <w:t>2026</w:t>
    </w:r>
  </w:p>
  <w:p w14:paraId="19891F74" w14:textId="77777777" w:rsidR="00D03507" w:rsidRDefault="00D0350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8B682" w14:textId="77777777" w:rsidR="00FD1931" w:rsidRDefault="00FD193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817CDF"/>
    <w:multiLevelType w:val="hybridMultilevel"/>
    <w:tmpl w:val="96B651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79F71F4"/>
    <w:multiLevelType w:val="hybridMultilevel"/>
    <w:tmpl w:val="D124E48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46B5282"/>
    <w:multiLevelType w:val="hybridMultilevel"/>
    <w:tmpl w:val="EC1A5D6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57C0288A"/>
    <w:multiLevelType w:val="hybridMultilevel"/>
    <w:tmpl w:val="5F8E607A"/>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num w:numId="1" w16cid:durableId="1851751290">
    <w:abstractNumId w:val="0"/>
  </w:num>
  <w:num w:numId="2" w16cid:durableId="978455113">
    <w:abstractNumId w:val="2"/>
  </w:num>
  <w:num w:numId="3" w16cid:durableId="101145454">
    <w:abstractNumId w:val="1"/>
  </w:num>
  <w:num w:numId="4" w16cid:durableId="1498032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470"/>
    <w:rsid w:val="00000A23"/>
    <w:rsid w:val="0000725D"/>
    <w:rsid w:val="000172D2"/>
    <w:rsid w:val="00023847"/>
    <w:rsid w:val="0002447E"/>
    <w:rsid w:val="00033207"/>
    <w:rsid w:val="000432EC"/>
    <w:rsid w:val="0005376A"/>
    <w:rsid w:val="00056BC8"/>
    <w:rsid w:val="00060A98"/>
    <w:rsid w:val="000704E1"/>
    <w:rsid w:val="00076410"/>
    <w:rsid w:val="000865AD"/>
    <w:rsid w:val="0008788D"/>
    <w:rsid w:val="000904C0"/>
    <w:rsid w:val="000905E3"/>
    <w:rsid w:val="000914E2"/>
    <w:rsid w:val="000A1C6B"/>
    <w:rsid w:val="000B563B"/>
    <w:rsid w:val="000B7D02"/>
    <w:rsid w:val="000F6470"/>
    <w:rsid w:val="00121CDC"/>
    <w:rsid w:val="00127185"/>
    <w:rsid w:val="00146653"/>
    <w:rsid w:val="00162645"/>
    <w:rsid w:val="00193658"/>
    <w:rsid w:val="001A3851"/>
    <w:rsid w:val="001B66CF"/>
    <w:rsid w:val="001C2A8D"/>
    <w:rsid w:val="001D7EA6"/>
    <w:rsid w:val="00215826"/>
    <w:rsid w:val="00217BEC"/>
    <w:rsid w:val="00220D2A"/>
    <w:rsid w:val="00221FA3"/>
    <w:rsid w:val="002277A5"/>
    <w:rsid w:val="0023332C"/>
    <w:rsid w:val="0023700A"/>
    <w:rsid w:val="002431C9"/>
    <w:rsid w:val="00265A91"/>
    <w:rsid w:val="00266588"/>
    <w:rsid w:val="002909A9"/>
    <w:rsid w:val="002A332B"/>
    <w:rsid w:val="002B0CD9"/>
    <w:rsid w:val="002C5775"/>
    <w:rsid w:val="002D2E83"/>
    <w:rsid w:val="002F10CB"/>
    <w:rsid w:val="0032485A"/>
    <w:rsid w:val="003400F9"/>
    <w:rsid w:val="003A0C38"/>
    <w:rsid w:val="003B3C7A"/>
    <w:rsid w:val="003C69FF"/>
    <w:rsid w:val="003D2A3F"/>
    <w:rsid w:val="003F071D"/>
    <w:rsid w:val="003F1ACA"/>
    <w:rsid w:val="0040093E"/>
    <w:rsid w:val="00414209"/>
    <w:rsid w:val="00414394"/>
    <w:rsid w:val="004148E1"/>
    <w:rsid w:val="00430031"/>
    <w:rsid w:val="004550E5"/>
    <w:rsid w:val="0045680F"/>
    <w:rsid w:val="00466B9A"/>
    <w:rsid w:val="00471371"/>
    <w:rsid w:val="00490285"/>
    <w:rsid w:val="004C25C0"/>
    <w:rsid w:val="004C39C5"/>
    <w:rsid w:val="004C6AEA"/>
    <w:rsid w:val="004E0AC7"/>
    <w:rsid w:val="00547221"/>
    <w:rsid w:val="00560053"/>
    <w:rsid w:val="005859B1"/>
    <w:rsid w:val="005A4875"/>
    <w:rsid w:val="005A5080"/>
    <w:rsid w:val="005B59C5"/>
    <w:rsid w:val="005C3145"/>
    <w:rsid w:val="005E17DB"/>
    <w:rsid w:val="005F0459"/>
    <w:rsid w:val="005F79B1"/>
    <w:rsid w:val="00604111"/>
    <w:rsid w:val="006230D6"/>
    <w:rsid w:val="00645775"/>
    <w:rsid w:val="00677A6D"/>
    <w:rsid w:val="00680B92"/>
    <w:rsid w:val="006A4141"/>
    <w:rsid w:val="006B6E89"/>
    <w:rsid w:val="006C6526"/>
    <w:rsid w:val="006F25A4"/>
    <w:rsid w:val="006F76CD"/>
    <w:rsid w:val="00701C46"/>
    <w:rsid w:val="00706342"/>
    <w:rsid w:val="00710293"/>
    <w:rsid w:val="00720ED2"/>
    <w:rsid w:val="0073263F"/>
    <w:rsid w:val="0074127B"/>
    <w:rsid w:val="00762912"/>
    <w:rsid w:val="007658DD"/>
    <w:rsid w:val="00766F59"/>
    <w:rsid w:val="0077090F"/>
    <w:rsid w:val="007809AE"/>
    <w:rsid w:val="007923F5"/>
    <w:rsid w:val="00796E59"/>
    <w:rsid w:val="007B2FDB"/>
    <w:rsid w:val="007D509C"/>
    <w:rsid w:val="007E5AEF"/>
    <w:rsid w:val="0083577F"/>
    <w:rsid w:val="00835A95"/>
    <w:rsid w:val="008364D9"/>
    <w:rsid w:val="00840F6F"/>
    <w:rsid w:val="00843BC0"/>
    <w:rsid w:val="00860840"/>
    <w:rsid w:val="008708CD"/>
    <w:rsid w:val="008772D5"/>
    <w:rsid w:val="008858BC"/>
    <w:rsid w:val="008A156B"/>
    <w:rsid w:val="008B76FE"/>
    <w:rsid w:val="008C0D2C"/>
    <w:rsid w:val="008F10E7"/>
    <w:rsid w:val="00923A3E"/>
    <w:rsid w:val="00945B19"/>
    <w:rsid w:val="0095180E"/>
    <w:rsid w:val="0095638D"/>
    <w:rsid w:val="009745DF"/>
    <w:rsid w:val="00975F35"/>
    <w:rsid w:val="009863E4"/>
    <w:rsid w:val="009870D2"/>
    <w:rsid w:val="009B0BEF"/>
    <w:rsid w:val="009D1037"/>
    <w:rsid w:val="009D4DCA"/>
    <w:rsid w:val="009D7AD7"/>
    <w:rsid w:val="009E0DB2"/>
    <w:rsid w:val="009E3B65"/>
    <w:rsid w:val="009E584C"/>
    <w:rsid w:val="00A028BD"/>
    <w:rsid w:val="00A070CD"/>
    <w:rsid w:val="00A14F1B"/>
    <w:rsid w:val="00A47686"/>
    <w:rsid w:val="00A61ED7"/>
    <w:rsid w:val="00AA04A0"/>
    <w:rsid w:val="00AB255D"/>
    <w:rsid w:val="00AE234A"/>
    <w:rsid w:val="00AE757C"/>
    <w:rsid w:val="00B153C0"/>
    <w:rsid w:val="00B16EEF"/>
    <w:rsid w:val="00B243B2"/>
    <w:rsid w:val="00B27EE7"/>
    <w:rsid w:val="00B5670A"/>
    <w:rsid w:val="00B57062"/>
    <w:rsid w:val="00B97A6C"/>
    <w:rsid w:val="00BA1F70"/>
    <w:rsid w:val="00BB66FE"/>
    <w:rsid w:val="00BC77D2"/>
    <w:rsid w:val="00BD40D0"/>
    <w:rsid w:val="00BF7E36"/>
    <w:rsid w:val="00C02E1C"/>
    <w:rsid w:val="00C33684"/>
    <w:rsid w:val="00C45412"/>
    <w:rsid w:val="00C73640"/>
    <w:rsid w:val="00CA04BA"/>
    <w:rsid w:val="00CC17A7"/>
    <w:rsid w:val="00CD67AE"/>
    <w:rsid w:val="00CE5B4F"/>
    <w:rsid w:val="00CF4183"/>
    <w:rsid w:val="00CF5D9B"/>
    <w:rsid w:val="00D03507"/>
    <w:rsid w:val="00D148E1"/>
    <w:rsid w:val="00D33C34"/>
    <w:rsid w:val="00D44887"/>
    <w:rsid w:val="00D56551"/>
    <w:rsid w:val="00D95071"/>
    <w:rsid w:val="00DA1B54"/>
    <w:rsid w:val="00DA4275"/>
    <w:rsid w:val="00DA572F"/>
    <w:rsid w:val="00E032EC"/>
    <w:rsid w:val="00E1608A"/>
    <w:rsid w:val="00E24694"/>
    <w:rsid w:val="00E349E9"/>
    <w:rsid w:val="00E54B73"/>
    <w:rsid w:val="00E804BD"/>
    <w:rsid w:val="00E8645F"/>
    <w:rsid w:val="00E944C4"/>
    <w:rsid w:val="00E97A65"/>
    <w:rsid w:val="00EA285A"/>
    <w:rsid w:val="00EB3B57"/>
    <w:rsid w:val="00ED0C27"/>
    <w:rsid w:val="00EE3C98"/>
    <w:rsid w:val="00EF32BB"/>
    <w:rsid w:val="00F10FB4"/>
    <w:rsid w:val="00F2423C"/>
    <w:rsid w:val="00F40C33"/>
    <w:rsid w:val="00F64D24"/>
    <w:rsid w:val="00F70631"/>
    <w:rsid w:val="00F73C1F"/>
    <w:rsid w:val="00F86B77"/>
    <w:rsid w:val="00F96DFD"/>
    <w:rsid w:val="00FD1931"/>
    <w:rsid w:val="00FD615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2177"/>
  <w15:chartTrackingRefBased/>
  <w15:docId w15:val="{043BDF7F-1942-42C4-BBE7-322ECB4A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376A"/>
  </w:style>
  <w:style w:type="paragraph" w:styleId="berschrift1">
    <w:name w:val="heading 1"/>
    <w:basedOn w:val="Standard"/>
    <w:next w:val="Standard"/>
    <w:link w:val="berschrift1Zchn"/>
    <w:uiPriority w:val="9"/>
    <w:qFormat/>
    <w:rsid w:val="000F64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F64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F647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F647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F647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F6470"/>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6470"/>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6470"/>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6470"/>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647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F647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F647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F647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F647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F647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647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647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6470"/>
    <w:rPr>
      <w:rFonts w:eastAsiaTheme="majorEastAsia" w:cstheme="majorBidi"/>
      <w:color w:val="272727" w:themeColor="text1" w:themeTint="D8"/>
    </w:rPr>
  </w:style>
  <w:style w:type="paragraph" w:styleId="Titel">
    <w:name w:val="Title"/>
    <w:basedOn w:val="Standard"/>
    <w:next w:val="Standard"/>
    <w:link w:val="TitelZchn"/>
    <w:uiPriority w:val="10"/>
    <w:qFormat/>
    <w:rsid w:val="000F647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647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647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647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647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F6470"/>
    <w:rPr>
      <w:i/>
      <w:iCs/>
      <w:color w:val="404040" w:themeColor="text1" w:themeTint="BF"/>
    </w:rPr>
  </w:style>
  <w:style w:type="paragraph" w:styleId="Listenabsatz">
    <w:name w:val="List Paragraph"/>
    <w:basedOn w:val="Standard"/>
    <w:uiPriority w:val="34"/>
    <w:qFormat/>
    <w:rsid w:val="000F6470"/>
    <w:pPr>
      <w:ind w:left="720"/>
      <w:contextualSpacing/>
    </w:pPr>
  </w:style>
  <w:style w:type="character" w:styleId="IntensiveHervorhebung">
    <w:name w:val="Intense Emphasis"/>
    <w:basedOn w:val="Absatz-Standardschriftart"/>
    <w:uiPriority w:val="21"/>
    <w:qFormat/>
    <w:rsid w:val="000F6470"/>
    <w:rPr>
      <w:i/>
      <w:iCs/>
      <w:color w:val="0F4761" w:themeColor="accent1" w:themeShade="BF"/>
    </w:rPr>
  </w:style>
  <w:style w:type="paragraph" w:styleId="IntensivesZitat">
    <w:name w:val="Intense Quote"/>
    <w:basedOn w:val="Standard"/>
    <w:next w:val="Standard"/>
    <w:link w:val="IntensivesZitatZchn"/>
    <w:uiPriority w:val="30"/>
    <w:qFormat/>
    <w:rsid w:val="000F64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F6470"/>
    <w:rPr>
      <w:i/>
      <w:iCs/>
      <w:color w:val="0F4761" w:themeColor="accent1" w:themeShade="BF"/>
    </w:rPr>
  </w:style>
  <w:style w:type="character" w:styleId="IntensiverVerweis">
    <w:name w:val="Intense Reference"/>
    <w:basedOn w:val="Absatz-Standardschriftart"/>
    <w:uiPriority w:val="32"/>
    <w:qFormat/>
    <w:rsid w:val="000F6470"/>
    <w:rPr>
      <w:b/>
      <w:bCs/>
      <w:smallCaps/>
      <w:color w:val="0F4761" w:themeColor="accent1" w:themeShade="BF"/>
      <w:spacing w:val="5"/>
    </w:rPr>
  </w:style>
  <w:style w:type="paragraph" w:styleId="Kopfzeile">
    <w:name w:val="header"/>
    <w:basedOn w:val="Standard"/>
    <w:link w:val="KopfzeileZchn"/>
    <w:uiPriority w:val="99"/>
    <w:unhideWhenUsed/>
    <w:rsid w:val="00D03507"/>
    <w:pPr>
      <w:tabs>
        <w:tab w:val="center" w:pos="4536"/>
        <w:tab w:val="right" w:pos="9072"/>
      </w:tabs>
    </w:pPr>
  </w:style>
  <w:style w:type="character" w:customStyle="1" w:styleId="KopfzeileZchn">
    <w:name w:val="Kopfzeile Zchn"/>
    <w:basedOn w:val="Absatz-Standardschriftart"/>
    <w:link w:val="Kopfzeile"/>
    <w:uiPriority w:val="99"/>
    <w:rsid w:val="00D03507"/>
  </w:style>
  <w:style w:type="paragraph" w:styleId="Fuzeile">
    <w:name w:val="footer"/>
    <w:basedOn w:val="Standard"/>
    <w:link w:val="FuzeileZchn"/>
    <w:uiPriority w:val="99"/>
    <w:unhideWhenUsed/>
    <w:rsid w:val="00D03507"/>
    <w:pPr>
      <w:tabs>
        <w:tab w:val="center" w:pos="4536"/>
        <w:tab w:val="right" w:pos="9072"/>
      </w:tabs>
    </w:pPr>
  </w:style>
  <w:style w:type="character" w:customStyle="1" w:styleId="FuzeileZchn">
    <w:name w:val="Fußzeile Zchn"/>
    <w:basedOn w:val="Absatz-Standardschriftart"/>
    <w:link w:val="Fuzeile"/>
    <w:uiPriority w:val="99"/>
    <w:rsid w:val="00D03507"/>
  </w:style>
  <w:style w:type="character" w:customStyle="1" w:styleId="Absatz-Standardschriftart1">
    <w:name w:val="Absatz-Standardschriftart1"/>
    <w:qFormat/>
    <w:rsid w:val="00D03507"/>
  </w:style>
  <w:style w:type="character" w:styleId="Hyperlink">
    <w:name w:val="Hyperlink"/>
    <w:basedOn w:val="Absatz-Standardschriftart"/>
    <w:uiPriority w:val="99"/>
    <w:unhideWhenUsed/>
    <w:rsid w:val="00D03507"/>
    <w:rPr>
      <w:color w:val="467886" w:themeColor="hyperlink"/>
      <w:u w:val="single"/>
    </w:rPr>
  </w:style>
  <w:style w:type="paragraph" w:styleId="berarbeitung">
    <w:name w:val="Revision"/>
    <w:hidden/>
    <w:uiPriority w:val="99"/>
    <w:semiHidden/>
    <w:rsid w:val="001A3851"/>
  </w:style>
  <w:style w:type="character" w:styleId="Kommentarzeichen">
    <w:name w:val="annotation reference"/>
    <w:basedOn w:val="Absatz-Standardschriftart"/>
    <w:uiPriority w:val="99"/>
    <w:semiHidden/>
    <w:unhideWhenUsed/>
    <w:rsid w:val="00C33684"/>
    <w:rPr>
      <w:sz w:val="16"/>
      <w:szCs w:val="16"/>
    </w:rPr>
  </w:style>
  <w:style w:type="paragraph" w:styleId="Kommentartext">
    <w:name w:val="annotation text"/>
    <w:basedOn w:val="Standard"/>
    <w:link w:val="KommentartextZchn"/>
    <w:uiPriority w:val="99"/>
    <w:unhideWhenUsed/>
    <w:rsid w:val="00C33684"/>
    <w:rPr>
      <w:sz w:val="20"/>
      <w:szCs w:val="20"/>
    </w:rPr>
  </w:style>
  <w:style w:type="character" w:customStyle="1" w:styleId="KommentartextZchn">
    <w:name w:val="Kommentartext Zchn"/>
    <w:basedOn w:val="Absatz-Standardschriftart"/>
    <w:link w:val="Kommentartext"/>
    <w:uiPriority w:val="99"/>
    <w:rsid w:val="00C33684"/>
    <w:rPr>
      <w:sz w:val="20"/>
      <w:szCs w:val="20"/>
    </w:rPr>
  </w:style>
  <w:style w:type="paragraph" w:styleId="Kommentarthema">
    <w:name w:val="annotation subject"/>
    <w:basedOn w:val="Kommentartext"/>
    <w:next w:val="Kommentartext"/>
    <w:link w:val="KommentarthemaZchn"/>
    <w:uiPriority w:val="99"/>
    <w:semiHidden/>
    <w:unhideWhenUsed/>
    <w:rsid w:val="00C33684"/>
    <w:rPr>
      <w:b/>
      <w:bCs/>
    </w:rPr>
  </w:style>
  <w:style w:type="character" w:customStyle="1" w:styleId="KommentarthemaZchn">
    <w:name w:val="Kommentarthema Zchn"/>
    <w:basedOn w:val="KommentartextZchn"/>
    <w:link w:val="Kommentarthema"/>
    <w:uiPriority w:val="99"/>
    <w:semiHidden/>
    <w:rsid w:val="00C33684"/>
    <w:rPr>
      <w:b/>
      <w:bCs/>
      <w:sz w:val="20"/>
      <w:szCs w:val="20"/>
    </w:rPr>
  </w:style>
  <w:style w:type="character" w:styleId="NichtaufgelsteErwhnung">
    <w:name w:val="Unresolved Mention"/>
    <w:basedOn w:val="Absatz-Standardschriftart"/>
    <w:uiPriority w:val="99"/>
    <w:semiHidden/>
    <w:unhideWhenUsed/>
    <w:rsid w:val="003400F9"/>
    <w:rPr>
      <w:color w:val="605E5C"/>
      <w:shd w:val="clear" w:color="auto" w:fill="E1DFDD"/>
    </w:rPr>
  </w:style>
  <w:style w:type="character" w:styleId="BesuchterLink">
    <w:name w:val="FollowedHyperlink"/>
    <w:basedOn w:val="Absatz-Standardschriftart"/>
    <w:uiPriority w:val="99"/>
    <w:semiHidden/>
    <w:unhideWhenUsed/>
    <w:rsid w:val="007923F5"/>
    <w:rPr>
      <w:color w:val="96607D" w:themeColor="followedHyperlink"/>
      <w:u w:val="single"/>
    </w:rPr>
  </w:style>
  <w:style w:type="paragraph" w:styleId="StandardWeb">
    <w:name w:val="Normal (Web)"/>
    <w:basedOn w:val="Standard"/>
    <w:uiPriority w:val="99"/>
    <w:semiHidden/>
    <w:unhideWhenUsed/>
    <w:rsid w:val="0023700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8459">
      <w:bodyDiv w:val="1"/>
      <w:marLeft w:val="0"/>
      <w:marRight w:val="0"/>
      <w:marTop w:val="0"/>
      <w:marBottom w:val="0"/>
      <w:divBdr>
        <w:top w:val="none" w:sz="0" w:space="0" w:color="auto"/>
        <w:left w:val="none" w:sz="0" w:space="0" w:color="auto"/>
        <w:bottom w:val="none" w:sz="0" w:space="0" w:color="auto"/>
        <w:right w:val="none" w:sz="0" w:space="0" w:color="auto"/>
      </w:divBdr>
    </w:div>
    <w:div w:id="1027363911">
      <w:bodyDiv w:val="1"/>
      <w:marLeft w:val="0"/>
      <w:marRight w:val="0"/>
      <w:marTop w:val="0"/>
      <w:marBottom w:val="0"/>
      <w:divBdr>
        <w:top w:val="none" w:sz="0" w:space="0" w:color="auto"/>
        <w:left w:val="none" w:sz="0" w:space="0" w:color="auto"/>
        <w:bottom w:val="none" w:sz="0" w:space="0" w:color="auto"/>
        <w:right w:val="none" w:sz="0" w:space="0" w:color="auto"/>
      </w:divBdr>
    </w:div>
    <w:div w:id="1101803776">
      <w:bodyDiv w:val="1"/>
      <w:marLeft w:val="0"/>
      <w:marRight w:val="0"/>
      <w:marTop w:val="0"/>
      <w:marBottom w:val="0"/>
      <w:divBdr>
        <w:top w:val="none" w:sz="0" w:space="0" w:color="auto"/>
        <w:left w:val="none" w:sz="0" w:space="0" w:color="auto"/>
        <w:bottom w:val="none" w:sz="0" w:space="0" w:color="auto"/>
        <w:right w:val="none" w:sz="0" w:space="0" w:color="auto"/>
      </w:divBdr>
    </w:div>
    <w:div w:id="112669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lturvernetzung.at/presse-noe-tage-der-offenen-atelier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doa.a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ulia.pueringer@kulturvernetzung.a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tel:+4367634253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tdoa.a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465</Words>
  <Characters>2931</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Vogg - Kulturvernetzung</dc:creator>
  <cp:keywords/>
  <dc:description/>
  <cp:lastModifiedBy>Julia Püringer - Kulturvernetzung</cp:lastModifiedBy>
  <cp:revision>4</cp:revision>
  <cp:lastPrinted>2026-08-10T11:12:00Z</cp:lastPrinted>
  <dcterms:created xsi:type="dcterms:W3CDTF">2026-10-08T10:34:00Z</dcterms:created>
  <dcterms:modified xsi:type="dcterms:W3CDTF">2026-10-08T15:46:00Z</dcterms:modified>
</cp:coreProperties>
</file>